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E32F8" w:rsidRDefault="00AE6552">
      <w:pPr>
        <w:pStyle w:val="Normal0"/>
        <w:jc w:val="center"/>
        <w:rPr>
          <w:b/>
          <w:sz w:val="28"/>
          <w:szCs w:val="28"/>
        </w:rPr>
      </w:pPr>
      <w:bookmarkStart w:id="0" w:name="_heading=h.gjdgxs" w:colFirst="0" w:colLast="0"/>
      <w:bookmarkEnd w:id="0"/>
      <w:r>
        <w:rPr>
          <w:b/>
          <w:sz w:val="28"/>
          <w:szCs w:val="28"/>
        </w:rPr>
        <w:t>Grant Wright</w:t>
      </w:r>
    </w:p>
    <w:p w14:paraId="00000002" w14:textId="77777777" w:rsidR="00BE32F8" w:rsidRDefault="00AE6552">
      <w:pPr>
        <w:pStyle w:val="Normal0"/>
        <w:jc w:val="center"/>
        <w:rPr>
          <w:b/>
          <w:sz w:val="28"/>
          <w:szCs w:val="28"/>
        </w:rPr>
      </w:pPr>
      <w:r>
        <w:rPr>
          <w:b/>
          <w:sz w:val="28"/>
          <w:szCs w:val="28"/>
        </w:rPr>
        <w:t>Categorical Exclusions</w:t>
      </w:r>
    </w:p>
    <w:p w14:paraId="00000003" w14:textId="77777777" w:rsidR="00BE32F8" w:rsidRDefault="00AE6552">
      <w:pPr>
        <w:pStyle w:val="Normal0"/>
        <w:jc w:val="center"/>
        <w:rPr>
          <w:b/>
          <w:sz w:val="28"/>
          <w:szCs w:val="28"/>
        </w:rPr>
      </w:pPr>
      <w:r>
        <w:rPr>
          <w:b/>
          <w:sz w:val="28"/>
          <w:szCs w:val="28"/>
        </w:rPr>
        <w:t>Including FHWA 23 CFR 771.117, c and d</w:t>
      </w:r>
    </w:p>
    <w:p w14:paraId="00000004" w14:textId="77777777" w:rsidR="00BE32F8" w:rsidRDefault="00BE32F8">
      <w:pPr>
        <w:pStyle w:val="Normal0"/>
        <w:jc w:val="center"/>
        <w:rPr>
          <w:rFonts w:ascii="Quattrocento Sans" w:eastAsia="Quattrocento Sans" w:hAnsi="Quattrocento Sans" w:cs="Quattrocento Sans"/>
          <w:color w:val="000000"/>
          <w:sz w:val="20"/>
          <w:szCs w:val="20"/>
        </w:rPr>
      </w:pPr>
    </w:p>
    <w:p w14:paraId="00000005" w14:textId="77777777" w:rsidR="00BE32F8" w:rsidRDefault="00AE6552">
      <w:pPr>
        <w:pStyle w:val="Normal0"/>
        <w:spacing w:after="0"/>
        <w:rPr>
          <w:b/>
          <w:sz w:val="24"/>
          <w:szCs w:val="24"/>
          <w:u w:val="single"/>
        </w:rPr>
      </w:pPr>
      <w:r>
        <w:rPr>
          <w:b/>
          <w:sz w:val="24"/>
          <w:szCs w:val="24"/>
          <w:u w:val="single"/>
        </w:rPr>
        <w:t>Summary:</w:t>
      </w:r>
      <w:r>
        <w:rPr>
          <w:sz w:val="24"/>
          <w:szCs w:val="24"/>
        </w:rPr>
        <w:t xml:space="preserve">  </w:t>
      </w:r>
      <w:r>
        <w:rPr>
          <w:b/>
          <w:sz w:val="24"/>
          <w:szCs w:val="24"/>
          <w:u w:val="single"/>
        </w:rPr>
        <w:t>Applicability:</w:t>
      </w:r>
    </w:p>
    <w:p w14:paraId="00000006" w14:textId="77777777" w:rsidR="00BE32F8" w:rsidRDefault="00AE6552">
      <w:pPr>
        <w:pStyle w:val="Normal0"/>
        <w:spacing w:after="0"/>
        <w:rPr>
          <w:sz w:val="24"/>
          <w:szCs w:val="24"/>
        </w:rPr>
      </w:pPr>
      <w:r>
        <w:rPr>
          <w:sz w:val="24"/>
          <w:szCs w:val="24"/>
        </w:rPr>
        <w:t>Categorical Exclusions (CEs) are actions (or projects) that do not have significant effect on the human environment per findings of a Federal agency. CEs are allowed exceptions from National Environmental Policy Act (NEPA) requirements including environmen</w:t>
      </w:r>
      <w:r>
        <w:rPr>
          <w:sz w:val="24"/>
          <w:szCs w:val="24"/>
        </w:rPr>
        <w:t xml:space="preserve">tal assessments and environmental impact statements. </w:t>
      </w:r>
    </w:p>
    <w:p w14:paraId="00000007" w14:textId="77777777" w:rsidR="00BE32F8" w:rsidRDefault="00BE32F8">
      <w:pPr>
        <w:pStyle w:val="Normal0"/>
        <w:spacing w:after="0"/>
        <w:rPr>
          <w:sz w:val="24"/>
          <w:szCs w:val="24"/>
        </w:rPr>
      </w:pPr>
    </w:p>
    <w:p w14:paraId="00000008" w14:textId="367D2383" w:rsidR="00BE32F8" w:rsidRDefault="1A4CB88F">
      <w:pPr>
        <w:pStyle w:val="Normal0"/>
        <w:spacing w:after="0"/>
        <w:rPr>
          <w:sz w:val="24"/>
          <w:szCs w:val="24"/>
        </w:rPr>
      </w:pPr>
      <w:r w:rsidRPr="1A4CB88F">
        <w:rPr>
          <w:sz w:val="24"/>
          <w:szCs w:val="24"/>
        </w:rPr>
        <w:t xml:space="preserve">CEs are defined by the Council of Environmental Quality (CEQ) in 40 CFR § 1508.4 - Categorical exclusion, and Federal regulations that govern individual Federal agencies such as 23 C.F.R. 771.117 for the Federal Highway Administration (FHWA). 23 C.F.R. 771.117 (c) and (d) contain lists of activities that meet the CE criteria for the FHWA. The c list actions usually do not need supplemental </w:t>
      </w:r>
      <w:proofErr w:type="gramStart"/>
      <w:r w:rsidRPr="1A4CB88F">
        <w:rPr>
          <w:sz w:val="24"/>
          <w:szCs w:val="24"/>
        </w:rPr>
        <w:t>documentation,</w:t>
      </w:r>
      <w:proofErr w:type="gramEnd"/>
      <w:r w:rsidRPr="1A4CB88F">
        <w:rPr>
          <w:sz w:val="24"/>
          <w:szCs w:val="24"/>
        </w:rPr>
        <w:t xml:space="preserve"> d list actions will require additional documentation with a CE application.</w:t>
      </w:r>
    </w:p>
    <w:p w14:paraId="00000009" w14:textId="77777777" w:rsidR="00BE32F8" w:rsidRDefault="00BE32F8">
      <w:pPr>
        <w:pStyle w:val="Normal0"/>
        <w:spacing w:after="0"/>
        <w:rPr>
          <w:sz w:val="24"/>
          <w:szCs w:val="24"/>
        </w:rPr>
      </w:pPr>
    </w:p>
    <w:p w14:paraId="0000000A" w14:textId="02C65E10" w:rsidR="00BE32F8" w:rsidRDefault="1A4CB88F">
      <w:pPr>
        <w:pStyle w:val="Normal0"/>
        <w:spacing w:after="0"/>
        <w:rPr>
          <w:sz w:val="24"/>
          <w:szCs w:val="24"/>
        </w:rPr>
      </w:pPr>
      <w:r w:rsidRPr="1A4CB88F">
        <w:rPr>
          <w:sz w:val="24"/>
          <w:szCs w:val="24"/>
        </w:rPr>
        <w:t xml:space="preserve">Extraordinary circumstances will negate the use of a CE for an </w:t>
      </w:r>
      <w:proofErr w:type="gramStart"/>
      <w:r w:rsidRPr="1A4CB88F">
        <w:rPr>
          <w:sz w:val="24"/>
          <w:szCs w:val="24"/>
        </w:rPr>
        <w:t>action,</w:t>
      </w:r>
      <w:proofErr w:type="gramEnd"/>
      <w:r w:rsidRPr="1A4CB88F">
        <w:rPr>
          <w:sz w:val="24"/>
          <w:szCs w:val="24"/>
        </w:rPr>
        <w:t xml:space="preserve"> these may include impacts on wetlands, endangered species, and cultural sites.</w:t>
      </w:r>
    </w:p>
    <w:p w14:paraId="0000000B" w14:textId="77777777" w:rsidR="00BE32F8" w:rsidRDefault="00BE32F8">
      <w:pPr>
        <w:pStyle w:val="Normal0"/>
        <w:spacing w:after="0"/>
        <w:rPr>
          <w:b/>
          <w:sz w:val="24"/>
          <w:szCs w:val="24"/>
          <w:u w:val="single"/>
        </w:rPr>
      </w:pPr>
    </w:p>
    <w:p w14:paraId="0000000C" w14:textId="77777777" w:rsidR="00BE32F8" w:rsidRDefault="00AE6552">
      <w:pPr>
        <w:pStyle w:val="Normal0"/>
        <w:spacing w:after="0"/>
        <w:rPr>
          <w:b/>
          <w:sz w:val="24"/>
          <w:szCs w:val="24"/>
          <w:u w:val="single"/>
        </w:rPr>
      </w:pPr>
      <w:r>
        <w:rPr>
          <w:b/>
          <w:sz w:val="24"/>
          <w:szCs w:val="24"/>
          <w:u w:val="single"/>
        </w:rPr>
        <w:t>Permit Name</w:t>
      </w:r>
    </w:p>
    <w:p w14:paraId="0000000D" w14:textId="75FB350C" w:rsidR="00BE32F8" w:rsidRDefault="1A4CB88F">
      <w:pPr>
        <w:pStyle w:val="Normal0"/>
        <w:spacing w:after="0"/>
        <w:ind w:firstLine="720"/>
        <w:rPr>
          <w:sz w:val="24"/>
          <w:szCs w:val="24"/>
        </w:rPr>
      </w:pPr>
      <w:r w:rsidRPr="1A4CB88F">
        <w:rPr>
          <w:sz w:val="24"/>
          <w:szCs w:val="24"/>
        </w:rPr>
        <w:t xml:space="preserve">Categorical Exclusions are referred to as CEs and Cat </w:t>
      </w:r>
      <w:proofErr w:type="spellStart"/>
      <w:r w:rsidRPr="1A4CB88F">
        <w:rPr>
          <w:sz w:val="24"/>
          <w:szCs w:val="24"/>
        </w:rPr>
        <w:t>Exs</w:t>
      </w:r>
      <w:proofErr w:type="spellEnd"/>
      <w:r w:rsidRPr="1A4CB88F">
        <w:rPr>
          <w:sz w:val="24"/>
          <w:szCs w:val="24"/>
        </w:rPr>
        <w:t xml:space="preserve">. They exempt further investigation of environmental effects normally required of projects by NEPA. CEs are not </w:t>
      </w:r>
      <w:proofErr w:type="gramStart"/>
      <w:r w:rsidRPr="1A4CB88F">
        <w:rPr>
          <w:sz w:val="24"/>
          <w:szCs w:val="24"/>
        </w:rPr>
        <w:t>permits,</w:t>
      </w:r>
      <w:proofErr w:type="gramEnd"/>
      <w:r w:rsidRPr="1A4CB88F">
        <w:rPr>
          <w:sz w:val="24"/>
          <w:szCs w:val="24"/>
        </w:rPr>
        <w:t xml:space="preserve"> they are used to satisfy the NEPA procedures required of Federal Agencies.</w:t>
      </w:r>
    </w:p>
    <w:p w14:paraId="0000000E" w14:textId="77777777" w:rsidR="00BE32F8" w:rsidRDefault="00BE32F8">
      <w:pPr>
        <w:pStyle w:val="Normal0"/>
        <w:spacing w:after="0"/>
        <w:ind w:firstLine="720"/>
        <w:rPr>
          <w:sz w:val="24"/>
          <w:szCs w:val="24"/>
        </w:rPr>
      </w:pPr>
    </w:p>
    <w:p w14:paraId="0000000F" w14:textId="77777777" w:rsidR="00BE32F8" w:rsidRDefault="00AE6552">
      <w:pPr>
        <w:pStyle w:val="Normal0"/>
        <w:spacing w:after="0" w:line="240" w:lineRule="auto"/>
        <w:jc w:val="both"/>
        <w:rPr>
          <w:u w:val="single"/>
        </w:rPr>
      </w:pPr>
      <w:bookmarkStart w:id="1" w:name="bookmark=id.30j0zll" w:colFirst="0" w:colLast="0"/>
      <w:bookmarkEnd w:id="1"/>
      <w:r>
        <w:rPr>
          <w:b/>
          <w:u w:val="single"/>
        </w:rPr>
        <w:t>APPLICABILITY</w:t>
      </w:r>
    </w:p>
    <w:p w14:paraId="00000010" w14:textId="77777777" w:rsidR="00BE32F8" w:rsidRDefault="00AE6552">
      <w:pPr>
        <w:pStyle w:val="Normal0"/>
        <w:spacing w:after="0"/>
        <w:rPr>
          <w:sz w:val="24"/>
          <w:szCs w:val="24"/>
        </w:rPr>
      </w:pPr>
      <w:r>
        <w:rPr>
          <w:sz w:val="24"/>
          <w:szCs w:val="24"/>
        </w:rPr>
        <w:tab/>
      </w:r>
      <w:r w:rsidR="62273B5C">
        <w:rPr>
          <w:sz w:val="24"/>
          <w:szCs w:val="24"/>
        </w:rPr>
        <w:t xml:space="preserve">Nearly all projects with federal funding </w:t>
      </w:r>
      <w:proofErr w:type="gramStart"/>
      <w:r w:rsidR="62273B5C">
        <w:rPr>
          <w:sz w:val="24"/>
          <w:szCs w:val="24"/>
        </w:rPr>
        <w:t>requires</w:t>
      </w:r>
      <w:proofErr w:type="gramEnd"/>
      <w:r w:rsidR="62273B5C">
        <w:rPr>
          <w:sz w:val="24"/>
          <w:szCs w:val="24"/>
        </w:rPr>
        <w:t xml:space="preserve"> NEPA. Some may qualify for CEs.</w:t>
      </w:r>
    </w:p>
    <w:p w14:paraId="00000011" w14:textId="4489B1C2" w:rsidR="00BE32F8" w:rsidRDefault="1A4CB88F">
      <w:pPr>
        <w:pStyle w:val="Normal0"/>
        <w:spacing w:after="0"/>
        <w:ind w:firstLine="720"/>
        <w:rPr>
          <w:sz w:val="24"/>
          <w:szCs w:val="24"/>
        </w:rPr>
      </w:pPr>
      <w:r w:rsidRPr="1A4CB88F">
        <w:rPr>
          <w:sz w:val="24"/>
          <w:szCs w:val="24"/>
        </w:rPr>
        <w:t>For the FHWA 23 C.F.R. 771.117 c and d list act</w:t>
      </w:r>
      <w:r w:rsidR="3F2C53F8" w:rsidRPr="1A4CB88F">
        <w:rPr>
          <w:sz w:val="24"/>
          <w:szCs w:val="24"/>
        </w:rPr>
        <w:t xml:space="preserve">ions may </w:t>
      </w:r>
      <w:r w:rsidRPr="1A4CB88F">
        <w:rPr>
          <w:sz w:val="24"/>
          <w:szCs w:val="24"/>
        </w:rPr>
        <w:t>meet the CE criteria.</w:t>
      </w:r>
    </w:p>
    <w:p w14:paraId="00000012" w14:textId="77777777" w:rsidR="00BE32F8" w:rsidRDefault="00AE6552">
      <w:pPr>
        <w:pStyle w:val="Normal0"/>
        <w:spacing w:after="0"/>
        <w:rPr>
          <w:sz w:val="24"/>
          <w:szCs w:val="24"/>
        </w:rPr>
      </w:pPr>
      <w:r>
        <w:rPr>
          <w:sz w:val="24"/>
          <w:szCs w:val="24"/>
        </w:rPr>
        <w:tab/>
      </w:r>
      <w:proofErr w:type="gramStart"/>
      <w:r>
        <w:rPr>
          <w:sz w:val="24"/>
          <w:szCs w:val="24"/>
        </w:rPr>
        <w:t>40 CFR § 1508.4 - Categorical exclusion.</w:t>
      </w:r>
      <w:proofErr w:type="gramEnd"/>
    </w:p>
    <w:p w14:paraId="00000013" w14:textId="77777777" w:rsidR="00BE32F8" w:rsidRDefault="00AE6552">
      <w:pPr>
        <w:pStyle w:val="Normal0"/>
        <w:spacing w:after="0"/>
        <w:ind w:left="1440"/>
        <w:rPr>
          <w:sz w:val="24"/>
          <w:szCs w:val="24"/>
        </w:rPr>
      </w:pPr>
      <w:r>
        <w:rPr>
          <w:sz w:val="24"/>
          <w:szCs w:val="24"/>
        </w:rPr>
        <w:t>Categorical exclusion means a category of actions which do not individually or cumulatively have a signifi</w:t>
      </w:r>
      <w:r>
        <w:rPr>
          <w:sz w:val="24"/>
          <w:szCs w:val="24"/>
        </w:rPr>
        <w:t>cant effect on the human environment and which have been found to have no such effect.</w:t>
      </w:r>
    </w:p>
    <w:p w14:paraId="00000014" w14:textId="77777777" w:rsidR="00BE32F8" w:rsidRDefault="00BE32F8">
      <w:pPr>
        <w:pStyle w:val="Normal0"/>
        <w:spacing w:after="0"/>
        <w:ind w:left="1440"/>
        <w:rPr>
          <w:sz w:val="24"/>
          <w:szCs w:val="24"/>
        </w:rPr>
      </w:pPr>
    </w:p>
    <w:p w14:paraId="02B39279" w14:textId="1F4D64B1" w:rsidR="00BE32F8" w:rsidRDefault="1A4CB88F" w:rsidP="1A4CB88F">
      <w:pPr>
        <w:pStyle w:val="Normal0"/>
        <w:spacing w:after="0"/>
        <w:rPr>
          <w:sz w:val="24"/>
          <w:szCs w:val="24"/>
        </w:rPr>
      </w:pPr>
      <w:r w:rsidRPr="1A4CB88F">
        <w:rPr>
          <w:b/>
          <w:bCs/>
          <w:sz w:val="24"/>
          <w:szCs w:val="24"/>
          <w:u w:val="single"/>
        </w:rPr>
        <w:t xml:space="preserve">PROCESSING TIMES </w:t>
      </w:r>
    </w:p>
    <w:p w14:paraId="7E6C8702" w14:textId="4557654F" w:rsidR="00BE32F8" w:rsidRDefault="00BE32F8" w:rsidP="1A4CB88F">
      <w:pPr>
        <w:pStyle w:val="Normal0"/>
        <w:spacing w:after="0"/>
        <w:rPr>
          <w:sz w:val="24"/>
          <w:szCs w:val="24"/>
        </w:rPr>
      </w:pPr>
    </w:p>
    <w:p w14:paraId="00000015" w14:textId="45C1814C" w:rsidR="00BE32F8" w:rsidRDefault="1A4CB88F">
      <w:pPr>
        <w:pStyle w:val="Normal0"/>
        <w:spacing w:after="0"/>
        <w:rPr>
          <w:sz w:val="24"/>
          <w:szCs w:val="24"/>
        </w:rPr>
      </w:pPr>
      <w:r>
        <w:rPr>
          <w:sz w:val="24"/>
          <w:szCs w:val="24"/>
        </w:rPr>
        <w:t>Less than 60 months for sure (the median time for an EIS)</w:t>
      </w:r>
      <w:r w:rsidR="00AE6552">
        <w:br/>
      </w:r>
      <w:r>
        <w:rPr>
          <w:sz w:val="24"/>
          <w:szCs w:val="24"/>
        </w:rPr>
        <w:t xml:space="preserve"> </w:t>
      </w:r>
      <w:hyperlink r:id="rId7">
        <w:r>
          <w:rPr>
            <w:color w:val="1155CC"/>
            <w:sz w:val="24"/>
            <w:szCs w:val="24"/>
            <w:u w:val="single"/>
          </w:rPr>
          <w:t>https://www.environment.fhwa.dot.gov/nepa/timeliness_of_nepa.aspx</w:t>
        </w:r>
      </w:hyperlink>
    </w:p>
    <w:p w14:paraId="00000016" w14:textId="77777777" w:rsidR="00BE32F8" w:rsidRDefault="00BE32F8">
      <w:pPr>
        <w:pStyle w:val="Normal0"/>
        <w:spacing w:after="0"/>
        <w:rPr>
          <w:sz w:val="24"/>
          <w:szCs w:val="24"/>
        </w:rPr>
      </w:pPr>
    </w:p>
    <w:p w14:paraId="00000017" w14:textId="77777777" w:rsidR="00BE32F8" w:rsidRDefault="00AE6552">
      <w:pPr>
        <w:pStyle w:val="Normal0"/>
        <w:spacing w:after="0"/>
        <w:rPr>
          <w:b/>
          <w:sz w:val="24"/>
          <w:szCs w:val="24"/>
          <w:u w:val="single"/>
        </w:rPr>
      </w:pPr>
      <w:r>
        <w:rPr>
          <w:b/>
          <w:sz w:val="24"/>
          <w:szCs w:val="24"/>
          <w:u w:val="single"/>
        </w:rPr>
        <w:lastRenderedPageBreak/>
        <w:t>Agency Coordination:</w:t>
      </w:r>
    </w:p>
    <w:p w14:paraId="0AA31E23" w14:textId="7D9DA98C" w:rsidR="00BE32F8" w:rsidRDefault="1A4CB88F">
      <w:pPr>
        <w:pStyle w:val="Normal0"/>
        <w:spacing w:after="0"/>
        <w:ind w:firstLine="720"/>
        <w:rPr>
          <w:b/>
          <w:bCs/>
        </w:rPr>
      </w:pPr>
      <w:r>
        <w:t xml:space="preserve">Lead Agency - </w:t>
      </w:r>
      <w:r w:rsidRPr="1A4CB88F">
        <w:rPr>
          <w:b/>
          <w:bCs/>
        </w:rPr>
        <w:t xml:space="preserve">FHWA, Department of Transportation and Public </w:t>
      </w:r>
      <w:r w:rsidR="003D137F" w:rsidRPr="1A4CB88F">
        <w:rPr>
          <w:b/>
          <w:bCs/>
        </w:rPr>
        <w:t>Facilities</w:t>
      </w:r>
      <w:r w:rsidRPr="1A4CB88F">
        <w:rPr>
          <w:b/>
          <w:bCs/>
        </w:rPr>
        <w:t xml:space="preserve"> (DOT&amp;PF) is a designated agency in Alaska.  Per 23 USC 327 and a Memorandum of Understanding between FHWA and DOT&amp;PF dated Nov. 3rd, 2017</w:t>
      </w:r>
      <w:r w:rsidR="6F5887E6" w:rsidRPr="1A4CB88F">
        <w:rPr>
          <w:b/>
          <w:bCs/>
        </w:rPr>
        <w:t xml:space="preserve">. </w:t>
      </w:r>
    </w:p>
    <w:p w14:paraId="3F23F257" w14:textId="77777777" w:rsidR="003D137F" w:rsidRDefault="003D137F">
      <w:pPr>
        <w:pStyle w:val="Normal0"/>
        <w:spacing w:after="0"/>
        <w:ind w:firstLine="720"/>
      </w:pPr>
    </w:p>
    <w:p w14:paraId="05CCCD62" w14:textId="77777777" w:rsidR="003D137F" w:rsidRDefault="003D137F" w:rsidP="003D137F">
      <w:pPr>
        <w:pStyle w:val="Normal0"/>
        <w:spacing w:after="0"/>
        <w:ind w:firstLine="720"/>
      </w:pPr>
      <w:r>
        <w:t>Complementary Roles of Other Public Agencies</w:t>
      </w:r>
    </w:p>
    <w:p w14:paraId="1CEFD509" w14:textId="77777777" w:rsidR="003D137F" w:rsidRDefault="003D137F" w:rsidP="003D137F">
      <w:pPr>
        <w:pStyle w:val="Normal0"/>
        <w:spacing w:after="0"/>
        <w:ind w:firstLine="720"/>
      </w:pPr>
      <w:r>
        <w:tab/>
        <w:t xml:space="preserve">A Federal Agency may not use CEs from other agency’s written procedures. CEs from other agencies may be used to prove that an action has no significant effect when amending the Federal Register for the interested agency to include the action as a CE. </w:t>
      </w:r>
    </w:p>
    <w:p w14:paraId="37CC8918" w14:textId="77777777" w:rsidR="003D137F" w:rsidRDefault="003D137F" w:rsidP="003D137F">
      <w:pPr>
        <w:pStyle w:val="Normal0"/>
        <w:spacing w:after="0"/>
        <w:ind w:firstLine="720"/>
      </w:pPr>
    </w:p>
    <w:p w14:paraId="3CB43ADB" w14:textId="77777777" w:rsidR="003D137F" w:rsidRDefault="003D137F" w:rsidP="003D137F">
      <w:pPr>
        <w:pStyle w:val="Normal0"/>
        <w:spacing w:after="0"/>
        <w:ind w:firstLine="720"/>
      </w:pPr>
      <w:r>
        <w:t>Federal, State, and Local Government agencies may need to be consulted to determine impact on wildlife, floodplains, historic buildings etc. The AK DOT Cat Ex Documentation form lists many of these in the Comments and Coordination section</w:t>
      </w:r>
    </w:p>
    <w:p w14:paraId="02C61CDF" w14:textId="6E7003EE" w:rsidR="00BE32F8" w:rsidRDefault="00BE32F8" w:rsidP="1A4CB88F">
      <w:pPr>
        <w:pStyle w:val="Normal0"/>
        <w:spacing w:after="0"/>
        <w:ind w:firstLine="720"/>
        <w:rPr>
          <w:b/>
          <w:bCs/>
        </w:rPr>
      </w:pPr>
    </w:p>
    <w:p w14:paraId="00000019" w14:textId="77777777" w:rsidR="00BE32F8" w:rsidRDefault="00AE6552">
      <w:pPr>
        <w:pStyle w:val="Normal0"/>
        <w:spacing w:after="0"/>
      </w:pPr>
      <w:r>
        <w:tab/>
      </w:r>
      <w:r>
        <w:rPr>
          <w:b/>
        </w:rPr>
        <w:t>Key people:</w:t>
      </w:r>
      <w:r>
        <w:t xml:space="preserve">  DOT </w:t>
      </w:r>
      <w:proofErr w:type="spellStart"/>
      <w:r>
        <w:t>CatEx</w:t>
      </w:r>
      <w:proofErr w:type="spellEnd"/>
      <w:r>
        <w:t xml:space="preserve"> form has signature spaces for Environmental Impact Analyst, Engineering Manager, and Regional En</w:t>
      </w:r>
      <w:r>
        <w:t>vironmental Manager</w:t>
      </w:r>
    </w:p>
    <w:p w14:paraId="46EE2149" w14:textId="77777777" w:rsidR="00F468D7" w:rsidRDefault="00F468D7">
      <w:pPr>
        <w:pStyle w:val="Normal0"/>
        <w:spacing w:after="0"/>
      </w:pPr>
    </w:p>
    <w:p w14:paraId="1857EE60" w14:textId="77777777" w:rsidR="00F468D7" w:rsidRDefault="00F468D7" w:rsidP="00F468D7">
      <w:pPr>
        <w:pStyle w:val="Normal0"/>
        <w:spacing w:after="0" w:line="240" w:lineRule="auto"/>
        <w:jc w:val="both"/>
      </w:pPr>
      <w:r>
        <w:t>AK DOT Statewide Environmental Office Document Prep</w:t>
      </w:r>
    </w:p>
    <w:p w14:paraId="0060871C" w14:textId="77777777" w:rsidR="00F468D7" w:rsidRDefault="00F468D7" w:rsidP="00F468D7">
      <w:pPr>
        <w:pStyle w:val="Normal0"/>
        <w:spacing w:after="0" w:line="240" w:lineRule="auto"/>
        <w:jc w:val="both"/>
      </w:pPr>
      <w:hyperlink r:id="rId8">
        <w:r w:rsidRPr="1A4CB88F">
          <w:rPr>
            <w:color w:val="1155CC"/>
            <w:u w:val="single"/>
          </w:rPr>
          <w:t>http://www.dot.state.ak.us/stwddes/desenviron/resources/docprep.shtml</w:t>
        </w:r>
      </w:hyperlink>
    </w:p>
    <w:p w14:paraId="122BF36C" w14:textId="77777777" w:rsidR="00F468D7" w:rsidRDefault="00F468D7" w:rsidP="00F468D7">
      <w:pPr>
        <w:pStyle w:val="Normal0"/>
        <w:spacing w:after="0" w:line="240" w:lineRule="auto"/>
        <w:jc w:val="both"/>
      </w:pPr>
      <w:r>
        <w:t>AK DOT Categorical Exclusion Manual</w:t>
      </w:r>
    </w:p>
    <w:p w14:paraId="3B263D32" w14:textId="77777777" w:rsidR="00F468D7" w:rsidRDefault="00F468D7" w:rsidP="00F468D7">
      <w:pPr>
        <w:pStyle w:val="Normal0"/>
        <w:spacing w:after="0" w:line="240" w:lineRule="auto"/>
        <w:jc w:val="both"/>
      </w:pPr>
      <w:hyperlink r:id="rId9">
        <w:r w:rsidRPr="1A4CB88F">
          <w:rPr>
            <w:color w:val="1155CC"/>
            <w:u w:val="single"/>
          </w:rPr>
          <w:t>http://www.dot.state.ak.us/stwddes/desenviron/assets/pdf/manual/ch03.pdf</w:t>
        </w:r>
      </w:hyperlink>
    </w:p>
    <w:p w14:paraId="387FC290" w14:textId="77777777" w:rsidR="00F468D7" w:rsidRDefault="00F468D7">
      <w:pPr>
        <w:pStyle w:val="Normal0"/>
        <w:spacing w:after="0"/>
      </w:pPr>
      <w:bookmarkStart w:id="2" w:name="_GoBack"/>
      <w:bookmarkEnd w:id="2"/>
    </w:p>
    <w:p w14:paraId="6114D250" w14:textId="77777777" w:rsidR="003D137F" w:rsidRDefault="003D137F">
      <w:pPr>
        <w:pStyle w:val="Normal0"/>
        <w:spacing w:after="0"/>
      </w:pPr>
    </w:p>
    <w:p w14:paraId="0000001B" w14:textId="77777777" w:rsidR="00BE32F8" w:rsidRPr="003D137F" w:rsidRDefault="00AE6552">
      <w:pPr>
        <w:pStyle w:val="Normal0"/>
        <w:spacing w:after="0"/>
        <w:rPr>
          <w:rFonts w:ascii="Arial" w:eastAsia="Arial" w:hAnsi="Arial" w:cs="Arial"/>
          <w:color w:val="0056B3"/>
          <w:sz w:val="20"/>
          <w:szCs w:val="20"/>
          <w:highlight w:val="white"/>
        </w:rPr>
      </w:pPr>
      <w:r w:rsidRPr="003D137F">
        <w:rPr>
          <w:sz w:val="20"/>
          <w:szCs w:val="20"/>
        </w:rPr>
        <w:t xml:space="preserve">AK </w:t>
      </w:r>
      <w:proofErr w:type="gramStart"/>
      <w:r w:rsidRPr="003D137F">
        <w:rPr>
          <w:sz w:val="20"/>
          <w:szCs w:val="20"/>
        </w:rPr>
        <w:t xml:space="preserve">DOT </w:t>
      </w:r>
      <w:r w:rsidRPr="003D137F">
        <w:rPr>
          <w:rFonts w:ascii="Arial" w:eastAsia="Arial" w:hAnsi="Arial" w:cs="Arial"/>
          <w:color w:val="212529"/>
          <w:sz w:val="20"/>
          <w:szCs w:val="20"/>
          <w:highlight w:val="white"/>
        </w:rPr>
        <w:t xml:space="preserve"> </w:t>
      </w:r>
      <w:r w:rsidRPr="003D137F">
        <w:rPr>
          <w:rFonts w:ascii="Arial" w:eastAsia="Arial" w:hAnsi="Arial" w:cs="Arial"/>
          <w:color w:val="0056B3"/>
          <w:sz w:val="20"/>
          <w:szCs w:val="20"/>
          <w:highlight w:val="white"/>
        </w:rPr>
        <w:t>Doug</w:t>
      </w:r>
      <w:proofErr w:type="gramEnd"/>
      <w:r w:rsidRPr="003D137F">
        <w:rPr>
          <w:rFonts w:ascii="Arial" w:eastAsia="Arial" w:hAnsi="Arial" w:cs="Arial"/>
          <w:color w:val="0056B3"/>
          <w:sz w:val="20"/>
          <w:szCs w:val="20"/>
          <w:highlight w:val="white"/>
        </w:rPr>
        <w:t xml:space="preserve">  - </w:t>
      </w:r>
      <w:hyperlink r:id="rId10">
        <w:r w:rsidRPr="003D137F">
          <w:rPr>
            <w:rFonts w:ascii="Arial" w:eastAsia="Arial" w:hAnsi="Arial" w:cs="Arial"/>
            <w:color w:val="1155CC"/>
            <w:sz w:val="20"/>
            <w:szCs w:val="20"/>
            <w:highlight w:val="white"/>
            <w:u w:val="single"/>
          </w:rPr>
          <w:t>douglas.kolwaite@alaska.gov</w:t>
        </w:r>
      </w:hyperlink>
    </w:p>
    <w:p w14:paraId="0000001C" w14:textId="77777777" w:rsidR="00BE32F8" w:rsidRPr="003D137F"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Statewide Environmental Program Manager</w:t>
      </w:r>
    </w:p>
    <w:p w14:paraId="0000001D" w14:textId="77777777" w:rsidR="00BE32F8" w:rsidRPr="003D137F"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3132 Channel Dr</w:t>
      </w:r>
      <w:proofErr w:type="gramStart"/>
      <w:r w:rsidRPr="003D137F">
        <w:rPr>
          <w:rFonts w:ascii="Arial" w:eastAsia="Arial" w:hAnsi="Arial" w:cs="Arial"/>
          <w:color w:val="212529"/>
          <w:sz w:val="20"/>
          <w:szCs w:val="20"/>
          <w:highlight w:val="white"/>
        </w:rPr>
        <w:t>.,</w:t>
      </w:r>
      <w:proofErr w:type="gramEnd"/>
    </w:p>
    <w:p w14:paraId="0000001E" w14:textId="77777777" w:rsidR="00BE32F8" w:rsidRPr="003D137F"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P.O. Box 112500</w:t>
      </w:r>
    </w:p>
    <w:p w14:paraId="0000001F" w14:textId="77777777" w:rsidR="00BE32F8" w:rsidRPr="003D137F"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Juneau, AK 99811-2500</w:t>
      </w:r>
    </w:p>
    <w:p w14:paraId="00000020" w14:textId="77777777" w:rsidR="00BE32F8" w:rsidRPr="003D137F"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Phone: (907) 465-2975</w:t>
      </w:r>
    </w:p>
    <w:p w14:paraId="00000022" w14:textId="37EECDC0" w:rsidR="00BE32F8" w:rsidRDefault="00AE6552">
      <w:pPr>
        <w:pStyle w:val="Normal0"/>
        <w:spacing w:after="0"/>
        <w:rPr>
          <w:rFonts w:ascii="Arial" w:eastAsia="Arial" w:hAnsi="Arial" w:cs="Arial"/>
          <w:color w:val="212529"/>
          <w:sz w:val="20"/>
          <w:szCs w:val="20"/>
          <w:highlight w:val="white"/>
        </w:rPr>
      </w:pPr>
      <w:r w:rsidRPr="003D137F">
        <w:rPr>
          <w:rFonts w:ascii="Arial" w:eastAsia="Arial" w:hAnsi="Arial" w:cs="Arial"/>
          <w:color w:val="212529"/>
          <w:sz w:val="20"/>
          <w:szCs w:val="20"/>
          <w:highlight w:val="white"/>
        </w:rPr>
        <w:t>Fax: (907) 465-3124</w:t>
      </w:r>
    </w:p>
    <w:p w14:paraId="5F5807F4" w14:textId="77777777" w:rsidR="003D137F" w:rsidRPr="003D137F" w:rsidRDefault="003D137F">
      <w:pPr>
        <w:pStyle w:val="Normal0"/>
        <w:spacing w:after="0"/>
        <w:rPr>
          <w:rFonts w:ascii="Arial" w:eastAsia="Arial" w:hAnsi="Arial" w:cs="Arial"/>
          <w:color w:val="212529"/>
          <w:sz w:val="20"/>
          <w:szCs w:val="20"/>
          <w:highlight w:val="white"/>
        </w:rPr>
      </w:pPr>
    </w:p>
    <w:p w14:paraId="00000024" w14:textId="7B107B5E" w:rsidR="00BE32F8" w:rsidRDefault="00AE6552">
      <w:pPr>
        <w:pStyle w:val="Normal0"/>
        <w:spacing w:after="0"/>
      </w:pPr>
      <w:r>
        <w:rPr>
          <w:noProof/>
        </w:rPr>
        <w:lastRenderedPageBreak/>
        <w:drawing>
          <wp:inline distT="114300" distB="114300" distL="114300" distR="114300" wp14:anchorId="0BF64489" wp14:editId="07777777">
            <wp:extent cx="5943600" cy="5067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5067300"/>
                    </a:xfrm>
                    <a:prstGeom prst="rect">
                      <a:avLst/>
                    </a:prstGeom>
                    <a:ln/>
                  </pic:spPr>
                </pic:pic>
              </a:graphicData>
            </a:graphic>
          </wp:inline>
        </w:drawing>
      </w:r>
    </w:p>
    <w:p w14:paraId="00000025" w14:textId="77777777" w:rsidR="00BE32F8" w:rsidRDefault="00AE6552">
      <w:pPr>
        <w:pStyle w:val="Normal0"/>
        <w:spacing w:after="0"/>
      </w:pPr>
      <w:r>
        <w:tab/>
      </w:r>
      <w:r>
        <w:tab/>
      </w:r>
      <w:r>
        <w:tab/>
      </w:r>
      <w:r w:rsidR="1A4CB88F">
        <w:t xml:space="preserve">FHWA Alaska Division: </w:t>
      </w:r>
      <w:hyperlink r:id="rId12">
        <w:r w:rsidR="1A4CB88F">
          <w:rPr>
            <w:color w:val="1155CC"/>
            <w:u w:val="single"/>
          </w:rPr>
          <w:t>https://www.fhwa.dot.gov/akdiv/</w:t>
        </w:r>
      </w:hyperlink>
    </w:p>
    <w:p w14:paraId="00000028" w14:textId="77777777" w:rsidR="00BE32F8" w:rsidRDefault="00BE32F8">
      <w:pPr>
        <w:pStyle w:val="Normal0"/>
        <w:spacing w:after="0"/>
        <w:ind w:firstLine="720"/>
      </w:pPr>
    </w:p>
    <w:p w14:paraId="0000002D" w14:textId="77777777" w:rsidR="00BE32F8" w:rsidRDefault="00BE32F8">
      <w:pPr>
        <w:pStyle w:val="Normal0"/>
        <w:spacing w:after="0"/>
      </w:pPr>
    </w:p>
    <w:p w14:paraId="0000002E" w14:textId="77777777" w:rsidR="00BE32F8" w:rsidRDefault="00BE32F8">
      <w:pPr>
        <w:pStyle w:val="Normal0"/>
        <w:spacing w:after="0"/>
      </w:pPr>
    </w:p>
    <w:p w14:paraId="372564C0" w14:textId="1913AE68" w:rsidR="1A4CB88F" w:rsidRDefault="1A4CB88F">
      <w:pPr>
        <w:pStyle w:val="Normal0"/>
      </w:pPr>
      <w:r>
        <w:br w:type="page"/>
      </w:r>
    </w:p>
    <w:p w14:paraId="0000002F" w14:textId="77777777" w:rsidR="00BE32F8" w:rsidRDefault="00AE6552">
      <w:pPr>
        <w:pStyle w:val="Normal0"/>
        <w:spacing w:after="0"/>
        <w:rPr>
          <w:color w:val="000000"/>
        </w:rPr>
      </w:pPr>
      <w:r>
        <w:rPr>
          <w:b/>
          <w:color w:val="000000"/>
          <w:sz w:val="24"/>
          <w:szCs w:val="24"/>
          <w:u w:val="single"/>
        </w:rPr>
        <w:lastRenderedPageBreak/>
        <w:t>Information Necessary:</w:t>
      </w:r>
    </w:p>
    <w:p w14:paraId="00000030" w14:textId="77777777" w:rsidR="00BE32F8" w:rsidRDefault="00AE6552">
      <w:pPr>
        <w:pStyle w:val="Normal0"/>
        <w:spacing w:after="0"/>
        <w:ind w:firstLine="360"/>
        <w:rPr>
          <w:color w:val="000000"/>
          <w:u w:val="single"/>
        </w:rPr>
      </w:pPr>
      <w:r>
        <w:rPr>
          <w:color w:val="000000"/>
          <w:u w:val="single"/>
        </w:rPr>
        <w:t>Documentation (</w:t>
      </w:r>
      <w:r>
        <w:rPr>
          <w:u w:val="single"/>
        </w:rPr>
        <w:t xml:space="preserve">from DOT </w:t>
      </w:r>
      <w:proofErr w:type="spellStart"/>
      <w:r>
        <w:rPr>
          <w:u w:val="single"/>
        </w:rPr>
        <w:t>CatEx</w:t>
      </w:r>
      <w:proofErr w:type="spellEnd"/>
      <w:r>
        <w:rPr>
          <w:u w:val="single"/>
        </w:rPr>
        <w:t xml:space="preserve"> Documentation Form</w:t>
      </w:r>
      <w:r>
        <w:rPr>
          <w:color w:val="000000"/>
          <w:u w:val="single"/>
        </w:rPr>
        <w:t>:</w:t>
      </w:r>
    </w:p>
    <w:p w14:paraId="00000031" w14:textId="77777777" w:rsidR="00BE32F8" w:rsidRDefault="00AE6552">
      <w:pPr>
        <w:pStyle w:val="Normal0"/>
        <w:spacing w:after="0"/>
        <w:ind w:firstLine="360"/>
        <w:rPr>
          <w:u w:val="single"/>
        </w:rPr>
      </w:pPr>
      <w:r>
        <w:rPr>
          <w:u w:val="single"/>
        </w:rPr>
        <w:tab/>
        <w:t>Project Information</w:t>
      </w:r>
    </w:p>
    <w:p w14:paraId="00000032" w14:textId="77777777" w:rsidR="00BE32F8" w:rsidRDefault="00AE6552">
      <w:pPr>
        <w:pStyle w:val="Normal0"/>
        <w:numPr>
          <w:ilvl w:val="0"/>
          <w:numId w:val="1"/>
        </w:numPr>
        <w:pBdr>
          <w:top w:val="nil"/>
          <w:left w:val="nil"/>
          <w:bottom w:val="nil"/>
          <w:right w:val="nil"/>
          <w:between w:val="nil"/>
        </w:pBdr>
        <w:spacing w:after="0" w:line="240" w:lineRule="auto"/>
        <w:rPr>
          <w:color w:val="000000"/>
        </w:rPr>
      </w:pPr>
      <w:r>
        <w:t>Project Name</w:t>
      </w:r>
    </w:p>
    <w:p w14:paraId="00000033" w14:textId="77777777" w:rsidR="00BE32F8" w:rsidRDefault="00AE6552">
      <w:pPr>
        <w:pStyle w:val="Normal0"/>
        <w:numPr>
          <w:ilvl w:val="0"/>
          <w:numId w:val="1"/>
        </w:numPr>
        <w:pBdr>
          <w:top w:val="nil"/>
          <w:left w:val="nil"/>
          <w:bottom w:val="nil"/>
          <w:right w:val="nil"/>
          <w:between w:val="nil"/>
        </w:pBdr>
        <w:spacing w:after="0" w:line="240" w:lineRule="auto"/>
      </w:pPr>
      <w:r>
        <w:t>Federal Project Number</w:t>
      </w:r>
    </w:p>
    <w:p w14:paraId="00000034" w14:textId="77777777" w:rsidR="00BE32F8" w:rsidRDefault="00AE6552">
      <w:pPr>
        <w:pStyle w:val="Normal0"/>
        <w:numPr>
          <w:ilvl w:val="0"/>
          <w:numId w:val="1"/>
        </w:numPr>
        <w:pBdr>
          <w:top w:val="nil"/>
          <w:left w:val="nil"/>
          <w:bottom w:val="nil"/>
          <w:right w:val="nil"/>
          <w:between w:val="nil"/>
        </w:pBdr>
        <w:spacing w:after="0" w:line="240" w:lineRule="auto"/>
      </w:pPr>
      <w:r>
        <w:t>State Project Number</w:t>
      </w:r>
    </w:p>
    <w:p w14:paraId="00000035" w14:textId="77777777" w:rsidR="00BE32F8" w:rsidRDefault="00AE6552">
      <w:pPr>
        <w:pStyle w:val="Normal0"/>
        <w:numPr>
          <w:ilvl w:val="0"/>
          <w:numId w:val="1"/>
        </w:numPr>
        <w:pBdr>
          <w:top w:val="nil"/>
          <w:left w:val="nil"/>
          <w:bottom w:val="nil"/>
          <w:right w:val="nil"/>
          <w:between w:val="nil"/>
        </w:pBdr>
        <w:spacing w:after="0" w:line="240" w:lineRule="auto"/>
      </w:pPr>
      <w:r>
        <w:t>Primary / Ancillary Project Connections</w:t>
      </w:r>
    </w:p>
    <w:p w14:paraId="00000036" w14:textId="77777777" w:rsidR="00BE32F8" w:rsidRDefault="00AE6552">
      <w:pPr>
        <w:pStyle w:val="Normal0"/>
        <w:numPr>
          <w:ilvl w:val="0"/>
          <w:numId w:val="1"/>
        </w:numPr>
        <w:pBdr>
          <w:top w:val="nil"/>
          <w:left w:val="nil"/>
          <w:bottom w:val="nil"/>
          <w:right w:val="nil"/>
          <w:between w:val="nil"/>
        </w:pBdr>
        <w:spacing w:after="0" w:line="240" w:lineRule="auto"/>
      </w:pPr>
      <w:r>
        <w:t>CE Designation in 23 CFR 771.117</w:t>
      </w:r>
    </w:p>
    <w:p w14:paraId="00000037" w14:textId="77777777" w:rsidR="00BE32F8" w:rsidRDefault="00AE6552">
      <w:pPr>
        <w:pStyle w:val="Normal0"/>
        <w:numPr>
          <w:ilvl w:val="0"/>
          <w:numId w:val="1"/>
        </w:numPr>
        <w:pBdr>
          <w:top w:val="nil"/>
          <w:left w:val="nil"/>
          <w:bottom w:val="nil"/>
          <w:right w:val="nil"/>
          <w:between w:val="nil"/>
        </w:pBdr>
        <w:spacing w:after="0" w:line="240" w:lineRule="auto"/>
      </w:pPr>
      <w:r>
        <w:t>Project Scope (STIP Project Description)</w:t>
      </w:r>
    </w:p>
    <w:p w14:paraId="00000038" w14:textId="77777777" w:rsidR="00BE32F8" w:rsidRDefault="00AE6552">
      <w:pPr>
        <w:pStyle w:val="Normal0"/>
        <w:numPr>
          <w:ilvl w:val="0"/>
          <w:numId w:val="1"/>
        </w:numPr>
        <w:pBdr>
          <w:top w:val="nil"/>
          <w:left w:val="nil"/>
          <w:bottom w:val="nil"/>
          <w:right w:val="nil"/>
          <w:between w:val="nil"/>
        </w:pBdr>
        <w:spacing w:after="0" w:line="240" w:lineRule="auto"/>
        <w:rPr>
          <w:color w:val="000000"/>
        </w:rPr>
      </w:pPr>
      <w:r>
        <w:t>Project Purpose and Need</w:t>
      </w:r>
    </w:p>
    <w:p w14:paraId="00000039" w14:textId="77777777" w:rsidR="00BE32F8" w:rsidRDefault="00AE6552">
      <w:pPr>
        <w:pStyle w:val="Normal0"/>
        <w:numPr>
          <w:ilvl w:val="0"/>
          <w:numId w:val="1"/>
        </w:numPr>
        <w:pBdr>
          <w:top w:val="nil"/>
          <w:left w:val="nil"/>
          <w:bottom w:val="nil"/>
          <w:right w:val="nil"/>
          <w:between w:val="nil"/>
        </w:pBdr>
        <w:spacing w:after="0" w:line="240" w:lineRule="auto"/>
      </w:pPr>
      <w:r>
        <w:t>Project Description</w:t>
      </w:r>
    </w:p>
    <w:p w14:paraId="0000003A" w14:textId="77777777" w:rsidR="00BE32F8" w:rsidRDefault="00AE6552">
      <w:pPr>
        <w:pStyle w:val="Normal0"/>
        <w:pBdr>
          <w:top w:val="nil"/>
          <w:left w:val="nil"/>
          <w:bottom w:val="nil"/>
          <w:right w:val="nil"/>
          <w:between w:val="nil"/>
        </w:pBdr>
        <w:spacing w:after="0" w:line="240" w:lineRule="auto"/>
        <w:rPr>
          <w:u w:val="single"/>
        </w:rPr>
      </w:pPr>
      <w:r>
        <w:rPr>
          <w:u w:val="single"/>
        </w:rPr>
        <w:tab/>
        <w:t>Environmental Consequences</w:t>
      </w:r>
    </w:p>
    <w:p w14:paraId="0000003B" w14:textId="77777777" w:rsidR="00BE32F8" w:rsidRDefault="00AE6552">
      <w:pPr>
        <w:pStyle w:val="Normal0"/>
        <w:numPr>
          <w:ilvl w:val="0"/>
          <w:numId w:val="1"/>
        </w:numPr>
        <w:pBdr>
          <w:top w:val="nil"/>
          <w:left w:val="nil"/>
          <w:bottom w:val="nil"/>
          <w:right w:val="nil"/>
          <w:between w:val="nil"/>
        </w:pBdr>
        <w:spacing w:after="0" w:line="240" w:lineRule="auto"/>
      </w:pPr>
      <w:r>
        <w:t>Right of Way Impacts</w:t>
      </w:r>
    </w:p>
    <w:p w14:paraId="0000003C" w14:textId="77777777" w:rsidR="00BE32F8" w:rsidRDefault="00AE6552">
      <w:pPr>
        <w:pStyle w:val="Normal0"/>
        <w:numPr>
          <w:ilvl w:val="0"/>
          <w:numId w:val="1"/>
        </w:numPr>
        <w:pBdr>
          <w:top w:val="nil"/>
          <w:left w:val="nil"/>
          <w:bottom w:val="nil"/>
          <w:right w:val="nil"/>
          <w:between w:val="nil"/>
        </w:pBdr>
        <w:spacing w:after="0" w:line="240" w:lineRule="auto"/>
      </w:pPr>
      <w:r>
        <w:t>Social and Cultural Impacts</w:t>
      </w:r>
    </w:p>
    <w:p w14:paraId="0000003D" w14:textId="77777777" w:rsidR="00BE32F8" w:rsidRDefault="00AE6552">
      <w:pPr>
        <w:pStyle w:val="Normal0"/>
        <w:numPr>
          <w:ilvl w:val="0"/>
          <w:numId w:val="1"/>
        </w:numPr>
        <w:pBdr>
          <w:top w:val="nil"/>
          <w:left w:val="nil"/>
          <w:bottom w:val="nil"/>
          <w:right w:val="nil"/>
          <w:between w:val="nil"/>
        </w:pBdr>
        <w:spacing w:after="0" w:line="240" w:lineRule="auto"/>
      </w:pPr>
      <w:r>
        <w:t>Economic Impacts</w:t>
      </w:r>
    </w:p>
    <w:p w14:paraId="0000003E" w14:textId="77777777" w:rsidR="00BE32F8" w:rsidRDefault="00AE6552">
      <w:pPr>
        <w:pStyle w:val="Normal0"/>
        <w:numPr>
          <w:ilvl w:val="0"/>
          <w:numId w:val="1"/>
        </w:numPr>
        <w:pBdr>
          <w:top w:val="nil"/>
          <w:left w:val="nil"/>
          <w:bottom w:val="nil"/>
          <w:right w:val="nil"/>
          <w:between w:val="nil"/>
        </w:pBdr>
        <w:spacing w:after="0" w:line="240" w:lineRule="auto"/>
      </w:pPr>
      <w:r>
        <w:t>Land Use and Transportation Plans</w:t>
      </w:r>
    </w:p>
    <w:p w14:paraId="0000003F" w14:textId="77777777" w:rsidR="00BE32F8" w:rsidRDefault="00AE6552">
      <w:pPr>
        <w:pStyle w:val="Normal0"/>
        <w:numPr>
          <w:ilvl w:val="0"/>
          <w:numId w:val="1"/>
        </w:numPr>
        <w:pBdr>
          <w:top w:val="nil"/>
          <w:left w:val="nil"/>
          <w:bottom w:val="nil"/>
          <w:right w:val="nil"/>
          <w:between w:val="nil"/>
        </w:pBdr>
        <w:spacing w:after="0" w:line="240" w:lineRule="auto"/>
      </w:pPr>
      <w:r>
        <w:t>Impacts to Historic Properties</w:t>
      </w:r>
    </w:p>
    <w:p w14:paraId="00000040" w14:textId="77777777" w:rsidR="00BE32F8" w:rsidRDefault="00AE6552">
      <w:pPr>
        <w:pStyle w:val="Normal0"/>
        <w:numPr>
          <w:ilvl w:val="0"/>
          <w:numId w:val="1"/>
        </w:numPr>
        <w:pBdr>
          <w:top w:val="nil"/>
          <w:left w:val="nil"/>
          <w:bottom w:val="nil"/>
          <w:right w:val="nil"/>
          <w:between w:val="nil"/>
        </w:pBdr>
        <w:spacing w:after="0" w:line="240" w:lineRule="auto"/>
      </w:pPr>
      <w:r>
        <w:t>Wetland Impacts</w:t>
      </w:r>
    </w:p>
    <w:p w14:paraId="00000041" w14:textId="77777777" w:rsidR="00BE32F8" w:rsidRDefault="00AE6552">
      <w:pPr>
        <w:pStyle w:val="Normal0"/>
        <w:numPr>
          <w:ilvl w:val="0"/>
          <w:numId w:val="1"/>
        </w:numPr>
        <w:pBdr>
          <w:top w:val="nil"/>
          <w:left w:val="nil"/>
          <w:bottom w:val="nil"/>
          <w:right w:val="nil"/>
          <w:between w:val="nil"/>
        </w:pBdr>
        <w:spacing w:after="0" w:line="240" w:lineRule="auto"/>
      </w:pPr>
      <w:r>
        <w:t>Water Body Involvement</w:t>
      </w:r>
    </w:p>
    <w:p w14:paraId="00000042" w14:textId="77777777" w:rsidR="00BE32F8" w:rsidRDefault="00AE6552">
      <w:pPr>
        <w:pStyle w:val="Normal0"/>
        <w:numPr>
          <w:ilvl w:val="0"/>
          <w:numId w:val="1"/>
        </w:numPr>
        <w:pBdr>
          <w:top w:val="nil"/>
          <w:left w:val="nil"/>
          <w:bottom w:val="nil"/>
          <w:right w:val="nil"/>
          <w:between w:val="nil"/>
        </w:pBdr>
        <w:spacing w:after="0" w:line="240" w:lineRule="auto"/>
      </w:pPr>
      <w:r>
        <w:t>Fish &amp; Wildlife</w:t>
      </w:r>
    </w:p>
    <w:p w14:paraId="00000043" w14:textId="77777777" w:rsidR="00BE32F8" w:rsidRDefault="00AE6552">
      <w:pPr>
        <w:pStyle w:val="Normal0"/>
        <w:numPr>
          <w:ilvl w:val="0"/>
          <w:numId w:val="1"/>
        </w:numPr>
        <w:pBdr>
          <w:top w:val="nil"/>
          <w:left w:val="nil"/>
          <w:bottom w:val="nil"/>
          <w:right w:val="nil"/>
          <w:between w:val="nil"/>
        </w:pBdr>
        <w:spacing w:after="0" w:line="240" w:lineRule="auto"/>
      </w:pPr>
      <w:r>
        <w:t>Threatened &amp; Endangered Species</w:t>
      </w:r>
    </w:p>
    <w:p w14:paraId="00000044" w14:textId="77777777" w:rsidR="00BE32F8" w:rsidRDefault="00AE6552">
      <w:pPr>
        <w:pStyle w:val="Normal0"/>
        <w:numPr>
          <w:ilvl w:val="0"/>
          <w:numId w:val="1"/>
        </w:numPr>
        <w:pBdr>
          <w:top w:val="nil"/>
          <w:left w:val="nil"/>
          <w:bottom w:val="nil"/>
          <w:right w:val="nil"/>
          <w:between w:val="nil"/>
        </w:pBdr>
        <w:spacing w:after="0" w:line="240" w:lineRule="auto"/>
      </w:pPr>
      <w:r>
        <w:t>Invasive Species</w:t>
      </w:r>
    </w:p>
    <w:p w14:paraId="00000045" w14:textId="77777777" w:rsidR="00BE32F8" w:rsidRDefault="00AE6552">
      <w:pPr>
        <w:pStyle w:val="Normal0"/>
        <w:numPr>
          <w:ilvl w:val="0"/>
          <w:numId w:val="1"/>
        </w:numPr>
        <w:pBdr>
          <w:top w:val="nil"/>
          <w:left w:val="nil"/>
          <w:bottom w:val="nil"/>
          <w:right w:val="nil"/>
          <w:between w:val="nil"/>
        </w:pBdr>
        <w:spacing w:after="0" w:line="240" w:lineRule="auto"/>
      </w:pPr>
      <w:r>
        <w:t>Contaminated Sites</w:t>
      </w:r>
    </w:p>
    <w:p w14:paraId="00000046" w14:textId="77777777" w:rsidR="00BE32F8" w:rsidRDefault="00AE6552">
      <w:pPr>
        <w:pStyle w:val="Normal0"/>
        <w:numPr>
          <w:ilvl w:val="0"/>
          <w:numId w:val="1"/>
        </w:numPr>
        <w:pBdr>
          <w:top w:val="nil"/>
          <w:left w:val="nil"/>
          <w:bottom w:val="nil"/>
          <w:right w:val="nil"/>
          <w:between w:val="nil"/>
        </w:pBdr>
        <w:spacing w:after="0" w:line="240" w:lineRule="auto"/>
      </w:pPr>
      <w:r>
        <w:t>Air Quality</w:t>
      </w:r>
    </w:p>
    <w:p w14:paraId="00000047" w14:textId="77777777" w:rsidR="00BE32F8" w:rsidRDefault="00AE6552">
      <w:pPr>
        <w:pStyle w:val="Normal0"/>
        <w:numPr>
          <w:ilvl w:val="0"/>
          <w:numId w:val="1"/>
        </w:numPr>
        <w:pBdr>
          <w:top w:val="nil"/>
          <w:left w:val="nil"/>
          <w:bottom w:val="nil"/>
          <w:right w:val="nil"/>
          <w:between w:val="nil"/>
        </w:pBdr>
        <w:spacing w:after="0" w:line="240" w:lineRule="auto"/>
      </w:pPr>
      <w:r>
        <w:t>Floodplain Impacts</w:t>
      </w:r>
    </w:p>
    <w:p w14:paraId="00000048" w14:textId="77777777" w:rsidR="00BE32F8" w:rsidRDefault="00AE6552">
      <w:pPr>
        <w:pStyle w:val="Normal0"/>
        <w:numPr>
          <w:ilvl w:val="0"/>
          <w:numId w:val="1"/>
        </w:numPr>
        <w:pBdr>
          <w:top w:val="nil"/>
          <w:left w:val="nil"/>
          <w:bottom w:val="nil"/>
          <w:right w:val="nil"/>
          <w:between w:val="nil"/>
        </w:pBdr>
        <w:spacing w:after="0" w:line="240" w:lineRule="auto"/>
      </w:pPr>
      <w:r>
        <w:t>Noise Impacts</w:t>
      </w:r>
    </w:p>
    <w:p w14:paraId="00000049" w14:textId="77777777" w:rsidR="00BE32F8" w:rsidRDefault="00AE6552">
      <w:pPr>
        <w:pStyle w:val="Normal0"/>
        <w:numPr>
          <w:ilvl w:val="0"/>
          <w:numId w:val="1"/>
        </w:numPr>
        <w:pBdr>
          <w:top w:val="nil"/>
          <w:left w:val="nil"/>
          <w:bottom w:val="nil"/>
          <w:right w:val="nil"/>
          <w:between w:val="nil"/>
        </w:pBdr>
        <w:spacing w:after="0" w:line="240" w:lineRule="auto"/>
      </w:pPr>
      <w:r>
        <w:t>Water Quality Impacts</w:t>
      </w:r>
    </w:p>
    <w:p w14:paraId="0000004A" w14:textId="77777777" w:rsidR="00BE32F8" w:rsidRDefault="00AE6552">
      <w:pPr>
        <w:pStyle w:val="Normal0"/>
        <w:numPr>
          <w:ilvl w:val="0"/>
          <w:numId w:val="1"/>
        </w:numPr>
        <w:pBdr>
          <w:top w:val="nil"/>
          <w:left w:val="nil"/>
          <w:bottom w:val="nil"/>
          <w:right w:val="nil"/>
          <w:between w:val="nil"/>
        </w:pBdr>
        <w:spacing w:after="0" w:line="240" w:lineRule="auto"/>
      </w:pPr>
      <w:r>
        <w:t>Construction Impacts</w:t>
      </w:r>
    </w:p>
    <w:p w14:paraId="0000004B" w14:textId="77777777" w:rsidR="00BE32F8" w:rsidRDefault="00AE6552">
      <w:pPr>
        <w:pStyle w:val="Normal0"/>
        <w:numPr>
          <w:ilvl w:val="0"/>
          <w:numId w:val="1"/>
        </w:numPr>
        <w:pBdr>
          <w:top w:val="nil"/>
          <w:left w:val="nil"/>
          <w:bottom w:val="nil"/>
          <w:right w:val="nil"/>
          <w:between w:val="nil"/>
        </w:pBdr>
        <w:spacing w:after="0" w:line="240" w:lineRule="auto"/>
      </w:pPr>
      <w:r>
        <w:t>Section 4(f)/6(f) 23 CFR 774</w:t>
      </w:r>
    </w:p>
    <w:p w14:paraId="0000004C" w14:textId="77777777" w:rsidR="00BE32F8" w:rsidRDefault="00AE6552">
      <w:pPr>
        <w:pStyle w:val="Normal0"/>
        <w:pBdr>
          <w:top w:val="nil"/>
          <w:left w:val="nil"/>
          <w:bottom w:val="nil"/>
          <w:right w:val="nil"/>
          <w:between w:val="nil"/>
        </w:pBdr>
        <w:spacing w:after="0" w:line="240" w:lineRule="auto"/>
      </w:pPr>
      <w:r>
        <w:rPr>
          <w:u w:val="single"/>
        </w:rPr>
        <w:tab/>
        <w:t>Permits and Authorizations</w:t>
      </w:r>
    </w:p>
    <w:p w14:paraId="0000004D" w14:textId="77777777" w:rsidR="00BE32F8" w:rsidRDefault="00AE6552">
      <w:pPr>
        <w:pStyle w:val="Normal0"/>
        <w:numPr>
          <w:ilvl w:val="0"/>
          <w:numId w:val="1"/>
        </w:numPr>
        <w:spacing w:after="0" w:line="240" w:lineRule="auto"/>
      </w:pPr>
      <w:r>
        <w:t>USACE</w:t>
      </w:r>
    </w:p>
    <w:p w14:paraId="0000004E" w14:textId="77777777" w:rsidR="00BE32F8" w:rsidRDefault="00AE6552">
      <w:pPr>
        <w:pStyle w:val="Normal0"/>
        <w:numPr>
          <w:ilvl w:val="0"/>
          <w:numId w:val="1"/>
        </w:numPr>
        <w:spacing w:after="0" w:line="240" w:lineRule="auto"/>
      </w:pPr>
      <w:r>
        <w:t>Coast Guard</w:t>
      </w:r>
    </w:p>
    <w:p w14:paraId="0000004F" w14:textId="77777777" w:rsidR="00BE32F8" w:rsidRDefault="00AE6552">
      <w:pPr>
        <w:pStyle w:val="Normal0"/>
        <w:numPr>
          <w:ilvl w:val="0"/>
          <w:numId w:val="1"/>
        </w:numPr>
        <w:spacing w:after="0" w:line="240" w:lineRule="auto"/>
      </w:pPr>
      <w:r>
        <w:t>ADF&amp;G Fish Habitat</w:t>
      </w:r>
    </w:p>
    <w:p w14:paraId="00000050" w14:textId="77777777" w:rsidR="00BE32F8" w:rsidRDefault="00AE6552">
      <w:pPr>
        <w:pStyle w:val="Normal0"/>
        <w:numPr>
          <w:ilvl w:val="0"/>
          <w:numId w:val="1"/>
        </w:numPr>
        <w:spacing w:after="0" w:line="240" w:lineRule="auto"/>
      </w:pPr>
      <w:r>
        <w:t>Flood Hazard</w:t>
      </w:r>
    </w:p>
    <w:p w14:paraId="00000051" w14:textId="77777777" w:rsidR="00BE32F8" w:rsidRDefault="00AE6552">
      <w:pPr>
        <w:pStyle w:val="Normal0"/>
        <w:numPr>
          <w:ilvl w:val="0"/>
          <w:numId w:val="1"/>
        </w:numPr>
        <w:spacing w:after="0" w:line="240" w:lineRule="auto"/>
      </w:pPr>
      <w:r>
        <w:t>ADEC Non-Domestic Wastewater Plan</w:t>
      </w:r>
    </w:p>
    <w:p w14:paraId="00000052" w14:textId="77777777" w:rsidR="00BE32F8" w:rsidRDefault="00AE6552">
      <w:pPr>
        <w:pStyle w:val="Normal0"/>
        <w:numPr>
          <w:ilvl w:val="0"/>
          <w:numId w:val="1"/>
        </w:numPr>
        <w:spacing w:after="0" w:line="240" w:lineRule="auto"/>
      </w:pPr>
      <w:r>
        <w:t>ADEC 401</w:t>
      </w:r>
    </w:p>
    <w:p w14:paraId="00000053" w14:textId="77777777" w:rsidR="00BE32F8" w:rsidRDefault="00AE6552">
      <w:pPr>
        <w:pStyle w:val="Normal0"/>
        <w:numPr>
          <w:ilvl w:val="0"/>
          <w:numId w:val="1"/>
        </w:numPr>
        <w:spacing w:after="0" w:line="240" w:lineRule="auto"/>
      </w:pPr>
      <w:r>
        <w:t>ADEC APDES</w:t>
      </w:r>
    </w:p>
    <w:p w14:paraId="00000054" w14:textId="77777777" w:rsidR="00BE32F8" w:rsidRDefault="00AE6552">
      <w:pPr>
        <w:pStyle w:val="Normal0"/>
        <w:numPr>
          <w:ilvl w:val="0"/>
          <w:numId w:val="1"/>
        </w:numPr>
        <w:spacing w:after="0" w:line="240" w:lineRule="auto"/>
      </w:pPr>
      <w:r>
        <w:t>Noise</w:t>
      </w:r>
    </w:p>
    <w:p w14:paraId="00000055" w14:textId="77777777" w:rsidR="00BE32F8" w:rsidRDefault="00AE6552">
      <w:pPr>
        <w:pStyle w:val="Normal0"/>
        <w:numPr>
          <w:ilvl w:val="0"/>
          <w:numId w:val="1"/>
        </w:numPr>
        <w:spacing w:after="0" w:line="240" w:lineRule="auto"/>
      </w:pPr>
      <w:r>
        <w:t>Eagle Permit</w:t>
      </w:r>
    </w:p>
    <w:p w14:paraId="00000056" w14:textId="77777777" w:rsidR="00BE32F8" w:rsidRDefault="00AE6552">
      <w:pPr>
        <w:pStyle w:val="Normal0"/>
        <w:numPr>
          <w:ilvl w:val="0"/>
          <w:numId w:val="1"/>
        </w:numPr>
        <w:spacing w:after="0" w:line="240" w:lineRule="auto"/>
      </w:pPr>
      <w:r>
        <w:t>Others</w:t>
      </w:r>
    </w:p>
    <w:p w14:paraId="00000057" w14:textId="77777777" w:rsidR="00BE32F8" w:rsidRDefault="00AE6552">
      <w:pPr>
        <w:pStyle w:val="Normal0"/>
        <w:spacing w:after="0" w:line="240" w:lineRule="auto"/>
        <w:rPr>
          <w:u w:val="single"/>
        </w:rPr>
      </w:pPr>
      <w:r>
        <w:tab/>
      </w:r>
      <w:r>
        <w:rPr>
          <w:u w:val="single"/>
        </w:rPr>
        <w:t>Comments and Coordination</w:t>
      </w:r>
    </w:p>
    <w:p w14:paraId="00000058" w14:textId="77777777" w:rsidR="00BE32F8" w:rsidRDefault="00AE6552">
      <w:pPr>
        <w:pStyle w:val="Normal0"/>
        <w:numPr>
          <w:ilvl w:val="0"/>
          <w:numId w:val="1"/>
        </w:numPr>
        <w:spacing w:after="0" w:line="240" w:lineRule="auto"/>
      </w:pPr>
      <w:r>
        <w:t>Public/Agency involvement</w:t>
      </w:r>
    </w:p>
    <w:p w14:paraId="00000059" w14:textId="77777777" w:rsidR="00BE32F8" w:rsidRDefault="00AE6552">
      <w:pPr>
        <w:pStyle w:val="Normal0"/>
        <w:numPr>
          <w:ilvl w:val="0"/>
          <w:numId w:val="1"/>
        </w:numPr>
        <w:spacing w:after="0" w:line="240" w:lineRule="auto"/>
      </w:pPr>
      <w:r>
        <w:t>Public meetings</w:t>
      </w:r>
    </w:p>
    <w:p w14:paraId="0000005A" w14:textId="77777777" w:rsidR="00BE32F8" w:rsidRDefault="00AE6552">
      <w:pPr>
        <w:pStyle w:val="Normal0"/>
        <w:numPr>
          <w:ilvl w:val="0"/>
          <w:numId w:val="1"/>
        </w:numPr>
        <w:spacing w:after="0" w:line="240" w:lineRule="auto"/>
      </w:pPr>
      <w:r>
        <w:t>Public notifications</w:t>
      </w:r>
    </w:p>
    <w:p w14:paraId="0000005B" w14:textId="77777777" w:rsidR="00BE32F8" w:rsidRDefault="00AE6552">
      <w:pPr>
        <w:pStyle w:val="Normal0"/>
        <w:numPr>
          <w:ilvl w:val="0"/>
          <w:numId w:val="1"/>
        </w:numPr>
        <w:spacing w:after="0" w:line="240" w:lineRule="auto"/>
      </w:pPr>
      <w:r>
        <w:t>Agency meetings</w:t>
      </w:r>
    </w:p>
    <w:p w14:paraId="0000005C" w14:textId="77777777" w:rsidR="00BE32F8" w:rsidRDefault="00AE6552">
      <w:pPr>
        <w:pStyle w:val="Normal0"/>
        <w:spacing w:after="0" w:line="240" w:lineRule="auto"/>
        <w:rPr>
          <w:u w:val="single"/>
        </w:rPr>
      </w:pPr>
      <w:r>
        <w:tab/>
      </w:r>
      <w:r>
        <w:rPr>
          <w:u w:val="single"/>
        </w:rPr>
        <w:t>Environmental Commitments and Mitigation Measures - Summary</w:t>
      </w:r>
    </w:p>
    <w:p w14:paraId="0000005D" w14:textId="77777777" w:rsidR="00BE32F8" w:rsidRDefault="00BE32F8">
      <w:pPr>
        <w:pStyle w:val="Normal0"/>
        <w:pBdr>
          <w:top w:val="nil"/>
          <w:left w:val="nil"/>
          <w:bottom w:val="nil"/>
          <w:right w:val="nil"/>
          <w:between w:val="nil"/>
        </w:pBdr>
        <w:spacing w:after="0" w:line="240" w:lineRule="auto"/>
      </w:pPr>
    </w:p>
    <w:p w14:paraId="0000005E" w14:textId="77777777" w:rsidR="00BE32F8" w:rsidRDefault="00BE32F8">
      <w:pPr>
        <w:pStyle w:val="Normal0"/>
        <w:pBdr>
          <w:top w:val="nil"/>
          <w:left w:val="nil"/>
          <w:bottom w:val="nil"/>
          <w:right w:val="nil"/>
          <w:between w:val="nil"/>
        </w:pBdr>
        <w:spacing w:after="0" w:line="240" w:lineRule="auto"/>
      </w:pPr>
    </w:p>
    <w:p w14:paraId="22A65EF8" w14:textId="1DF5F822" w:rsidR="1A4CB88F" w:rsidRDefault="1A4CB88F">
      <w:pPr>
        <w:pStyle w:val="Normal0"/>
      </w:pPr>
      <w:r>
        <w:br w:type="page"/>
      </w:r>
    </w:p>
    <w:p w14:paraId="0000005F" w14:textId="77777777" w:rsidR="00BE32F8" w:rsidRDefault="00AE6552">
      <w:pPr>
        <w:pStyle w:val="Normal0"/>
        <w:pBdr>
          <w:top w:val="nil"/>
          <w:left w:val="nil"/>
          <w:bottom w:val="nil"/>
          <w:right w:val="nil"/>
          <w:between w:val="nil"/>
        </w:pBdr>
        <w:spacing w:after="0" w:line="240" w:lineRule="auto"/>
        <w:rPr>
          <w:b/>
          <w:color w:val="000000"/>
          <w:sz w:val="24"/>
          <w:szCs w:val="24"/>
          <w:u w:val="single"/>
        </w:rPr>
      </w:pPr>
      <w:r>
        <w:rPr>
          <w:b/>
          <w:color w:val="000000"/>
          <w:sz w:val="24"/>
          <w:szCs w:val="24"/>
          <w:u w:val="single"/>
        </w:rPr>
        <w:lastRenderedPageBreak/>
        <w:t xml:space="preserve">Special definitions </w:t>
      </w:r>
    </w:p>
    <w:p w14:paraId="00000060"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CE – Categorical Exclusion</w:t>
      </w:r>
    </w:p>
    <w:p w14:paraId="00000061"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CEQ – Council on Environmental Quality</w:t>
      </w:r>
    </w:p>
    <w:p w14:paraId="00000062"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CFR – Code of Federal Regulations</w:t>
      </w:r>
    </w:p>
    <w:p w14:paraId="00000063"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DOT&amp;PF – Department of Transportation &amp; Public Facilities</w:t>
      </w:r>
    </w:p>
    <w:p w14:paraId="00000064"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EA – Environmental Assessment</w:t>
      </w:r>
    </w:p>
    <w:p w14:paraId="00000065"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EIS – Environmental Impact Statement</w:t>
      </w:r>
    </w:p>
    <w:p w14:paraId="00000066"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FHWA – Federal Highway Administration</w:t>
      </w:r>
    </w:p>
    <w:p w14:paraId="00000067"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MOU – Memorandum of Understanding</w:t>
      </w:r>
    </w:p>
    <w:p w14:paraId="00000068"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NEPA – National Environmental Policy Act</w:t>
      </w:r>
    </w:p>
    <w:p w14:paraId="00000069"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QA/QC – Quality Assurance/Quality Control</w:t>
      </w:r>
    </w:p>
    <w:p w14:paraId="0000006A"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REM – Regional Environmental Manager</w:t>
      </w:r>
    </w:p>
    <w:p w14:paraId="0000006B" w14:textId="77777777" w:rsidR="00BE32F8" w:rsidRDefault="00AE6552">
      <w:pPr>
        <w:pStyle w:val="Normal0"/>
        <w:pBdr>
          <w:top w:val="nil"/>
          <w:left w:val="nil"/>
          <w:bottom w:val="nil"/>
          <w:right w:val="nil"/>
          <w:between w:val="nil"/>
        </w:pBdr>
        <w:spacing w:after="0" w:line="240" w:lineRule="auto"/>
        <w:rPr>
          <w:sz w:val="24"/>
          <w:szCs w:val="24"/>
          <w:u w:val="single"/>
        </w:rPr>
      </w:pPr>
      <w:r>
        <w:rPr>
          <w:sz w:val="24"/>
          <w:szCs w:val="24"/>
          <w:u w:val="single"/>
        </w:rPr>
        <w:t>USC – United States Code</w:t>
      </w:r>
    </w:p>
    <w:p w14:paraId="0000006C" w14:textId="77777777" w:rsidR="00BE32F8" w:rsidRDefault="00BE32F8">
      <w:pPr>
        <w:pStyle w:val="Normal0"/>
        <w:pBdr>
          <w:top w:val="nil"/>
          <w:left w:val="nil"/>
          <w:bottom w:val="nil"/>
          <w:right w:val="nil"/>
          <w:between w:val="nil"/>
        </w:pBdr>
        <w:spacing w:after="0" w:line="240" w:lineRule="auto"/>
        <w:rPr>
          <w:b/>
          <w:sz w:val="24"/>
          <w:szCs w:val="24"/>
          <w:u w:val="single"/>
        </w:rPr>
      </w:pPr>
    </w:p>
    <w:p w14:paraId="0000006D" w14:textId="77777777" w:rsidR="00BE32F8" w:rsidRDefault="00AE6552">
      <w:pPr>
        <w:pStyle w:val="Normal0"/>
        <w:spacing w:after="0"/>
        <w:rPr>
          <w:b/>
          <w:color w:val="000000"/>
          <w:sz w:val="24"/>
          <w:szCs w:val="24"/>
          <w:u w:val="single"/>
        </w:rPr>
      </w:pPr>
      <w:r>
        <w:rPr>
          <w:b/>
          <w:color w:val="000000"/>
          <w:sz w:val="24"/>
          <w:szCs w:val="24"/>
          <w:u w:val="single"/>
        </w:rPr>
        <w:t>Enforcement and Penalties:</w:t>
      </w:r>
    </w:p>
    <w:p w14:paraId="0000006E" w14:textId="77777777" w:rsidR="00BE32F8" w:rsidRDefault="00AE6552">
      <w:pPr>
        <w:pStyle w:val="Normal0"/>
        <w:spacing w:after="0"/>
        <w:rPr>
          <w:sz w:val="24"/>
          <w:szCs w:val="24"/>
        </w:rPr>
      </w:pPr>
      <w:r>
        <w:rPr>
          <w:sz w:val="24"/>
          <w:szCs w:val="24"/>
        </w:rPr>
        <w:t>Lawsuits, Project Delay, Denial of Funding, Negat</w:t>
      </w:r>
      <w:r>
        <w:rPr>
          <w:sz w:val="24"/>
          <w:szCs w:val="24"/>
        </w:rPr>
        <w:t>ive Perception</w:t>
      </w:r>
    </w:p>
    <w:p w14:paraId="0000006F" w14:textId="77777777" w:rsidR="00BE32F8" w:rsidRDefault="00AE6552">
      <w:pPr>
        <w:pStyle w:val="Normal0"/>
        <w:spacing w:after="0"/>
        <w:rPr>
          <w:sz w:val="24"/>
          <w:szCs w:val="24"/>
        </w:rPr>
      </w:pPr>
      <w:hyperlink r:id="rId13">
        <w:r>
          <w:rPr>
            <w:color w:val="1155CC"/>
            <w:sz w:val="24"/>
            <w:szCs w:val="24"/>
            <w:u w:val="single"/>
          </w:rPr>
          <w:t>https://www.fema.gov/possible-consequences-not-following-national-environmental-policy-act-process</w:t>
        </w:r>
      </w:hyperlink>
    </w:p>
    <w:p w14:paraId="00000070" w14:textId="77777777" w:rsidR="00BE32F8" w:rsidRDefault="00BE32F8">
      <w:pPr>
        <w:pStyle w:val="Normal0"/>
        <w:spacing w:after="0"/>
        <w:rPr>
          <w:sz w:val="24"/>
          <w:szCs w:val="24"/>
        </w:rPr>
      </w:pPr>
    </w:p>
    <w:p w14:paraId="0F65E646" w14:textId="77777777" w:rsidR="1402C017" w:rsidRDefault="1402C017" w:rsidP="1A4CB88F">
      <w:pPr>
        <w:pStyle w:val="Normal0"/>
        <w:spacing w:after="0" w:line="240" w:lineRule="auto"/>
        <w:jc w:val="both"/>
        <w:rPr>
          <w:b/>
          <w:bCs/>
          <w:u w:val="single"/>
        </w:rPr>
      </w:pPr>
      <w:bookmarkStart w:id="3" w:name="bookmark=id.1fob9te" w:colFirst="0" w:colLast="0"/>
      <w:bookmarkStart w:id="4" w:name="bookmark=id.3znysh7" w:colFirst="0" w:colLast="0"/>
      <w:bookmarkEnd w:id="3"/>
      <w:bookmarkEnd w:id="4"/>
      <w:r w:rsidRPr="1A4CB88F">
        <w:rPr>
          <w:b/>
          <w:bCs/>
          <w:u w:val="single"/>
        </w:rPr>
        <w:t>Other Resources</w:t>
      </w:r>
    </w:p>
    <w:p w14:paraId="1A91FFB5" w14:textId="77777777" w:rsidR="1402C017" w:rsidRDefault="1402C017" w:rsidP="1A4CB88F">
      <w:pPr>
        <w:pStyle w:val="Normal0"/>
        <w:spacing w:after="0" w:line="240" w:lineRule="auto"/>
        <w:jc w:val="both"/>
      </w:pPr>
      <w:r>
        <w:t>FHWA Classes of Action Page</w:t>
      </w:r>
    </w:p>
    <w:p w14:paraId="519E8BF1" w14:textId="77777777" w:rsidR="1402C017" w:rsidRDefault="00AE6552" w:rsidP="1A4CB88F">
      <w:pPr>
        <w:pStyle w:val="Normal0"/>
        <w:spacing w:after="0" w:line="240" w:lineRule="auto"/>
        <w:jc w:val="both"/>
      </w:pPr>
      <w:hyperlink r:id="rId14">
        <w:r w:rsidR="1402C017" w:rsidRPr="1A4CB88F">
          <w:rPr>
            <w:color w:val="1155CC"/>
            <w:u w:val="single"/>
          </w:rPr>
          <w:t>https://www.environment.fhwa.dot.gov/nepa/classes_of_action.aspx</w:t>
        </w:r>
      </w:hyperlink>
    </w:p>
    <w:p w14:paraId="3E1C7CBC" w14:textId="77777777" w:rsidR="1A4CB88F" w:rsidRDefault="1A4CB88F" w:rsidP="1A4CB88F">
      <w:pPr>
        <w:pStyle w:val="Normal0"/>
        <w:spacing w:after="0" w:line="240" w:lineRule="auto"/>
        <w:jc w:val="both"/>
      </w:pPr>
    </w:p>
    <w:p w14:paraId="178CFDF8" w14:textId="77777777" w:rsidR="1402C017" w:rsidRDefault="1402C017" w:rsidP="1A4CB88F">
      <w:pPr>
        <w:pStyle w:val="Normal0"/>
        <w:spacing w:after="0" w:line="240" w:lineRule="auto"/>
        <w:jc w:val="both"/>
      </w:pPr>
      <w:r>
        <w:t>US DOT FHWA Categorical Exclusion Video (6 min)</w:t>
      </w:r>
    </w:p>
    <w:p w14:paraId="01585722" w14:textId="77777777" w:rsidR="1402C017" w:rsidRDefault="00AE6552" w:rsidP="1A4CB88F">
      <w:pPr>
        <w:pStyle w:val="Normal0"/>
        <w:spacing w:after="0" w:line="240" w:lineRule="auto"/>
        <w:jc w:val="both"/>
      </w:pPr>
      <w:hyperlink r:id="rId15">
        <w:r w:rsidR="1402C017" w:rsidRPr="1A4CB88F">
          <w:rPr>
            <w:color w:val="1155CC"/>
            <w:u w:val="single"/>
          </w:rPr>
          <w:t>https://www.youtube.com/watch?v=-Bx973AEe0k</w:t>
        </w:r>
      </w:hyperlink>
    </w:p>
    <w:p w14:paraId="4B0FB5C9" w14:textId="77777777" w:rsidR="1A4CB88F" w:rsidRDefault="1A4CB88F" w:rsidP="1A4CB88F">
      <w:pPr>
        <w:pStyle w:val="Normal0"/>
        <w:spacing w:after="0" w:line="240" w:lineRule="auto"/>
        <w:jc w:val="both"/>
      </w:pPr>
    </w:p>
    <w:p w14:paraId="6442622C" w14:textId="77777777" w:rsidR="1402C017" w:rsidRDefault="1402C017" w:rsidP="1A4CB88F">
      <w:pPr>
        <w:pStyle w:val="Normal0"/>
        <w:spacing w:after="0" w:line="240" w:lineRule="auto"/>
        <w:jc w:val="both"/>
      </w:pPr>
      <w:r>
        <w:t>US DOT NEPA Categorical Exclusion Survey Review - 2012</w:t>
      </w:r>
    </w:p>
    <w:p w14:paraId="0E109B61" w14:textId="77777777" w:rsidR="1402C017" w:rsidRDefault="00AE6552" w:rsidP="1A4CB88F">
      <w:pPr>
        <w:pStyle w:val="Normal0"/>
        <w:spacing w:after="0" w:line="240" w:lineRule="auto"/>
        <w:jc w:val="both"/>
      </w:pPr>
      <w:hyperlink r:id="rId16">
        <w:r w:rsidR="1402C017" w:rsidRPr="1A4CB88F">
          <w:rPr>
            <w:color w:val="1155CC"/>
            <w:u w:val="single"/>
          </w:rPr>
          <w:t>https://www.environment.fhwa.dot.gov/nepa/sec1318report.pdf</w:t>
        </w:r>
      </w:hyperlink>
    </w:p>
    <w:p w14:paraId="76CBC8FB" w14:textId="77777777" w:rsidR="1A4CB88F" w:rsidRDefault="1A4CB88F" w:rsidP="1A4CB88F">
      <w:pPr>
        <w:pStyle w:val="Normal0"/>
        <w:spacing w:after="0" w:line="240" w:lineRule="auto"/>
        <w:jc w:val="both"/>
      </w:pPr>
    </w:p>
    <w:p w14:paraId="7DB0FCDC" w14:textId="77777777" w:rsidR="1402C017" w:rsidRDefault="1402C017" w:rsidP="1A4CB88F">
      <w:pPr>
        <w:pStyle w:val="Normal0"/>
        <w:spacing w:after="0" w:line="240" w:lineRule="auto"/>
        <w:jc w:val="both"/>
      </w:pPr>
      <w:r>
        <w:t>CEQ Memorandum on Revising Categorical Exclusion under NEPA</w:t>
      </w:r>
    </w:p>
    <w:p w14:paraId="035E2C4C" w14:textId="77777777" w:rsidR="1402C017" w:rsidRDefault="00AE6552" w:rsidP="1A4CB88F">
      <w:pPr>
        <w:pStyle w:val="Normal0"/>
        <w:spacing w:after="0" w:line="240" w:lineRule="auto"/>
        <w:jc w:val="both"/>
      </w:pPr>
      <w:hyperlink r:id="rId17">
        <w:r w:rsidR="1402C017" w:rsidRPr="1A4CB88F">
          <w:rPr>
            <w:color w:val="1155CC"/>
            <w:u w:val="single"/>
          </w:rPr>
          <w:t>https://ceq.doe.gov/docs/ceq-regulations-and-guidance/NEPA_CE_Guidance_Nov232010.pdf</w:t>
        </w:r>
      </w:hyperlink>
    </w:p>
    <w:p w14:paraId="236B5C3A" w14:textId="77777777" w:rsidR="1A4CB88F" w:rsidRDefault="1A4CB88F" w:rsidP="1A4CB88F">
      <w:pPr>
        <w:pStyle w:val="Normal0"/>
        <w:spacing w:after="0" w:line="240" w:lineRule="auto"/>
        <w:jc w:val="both"/>
      </w:pPr>
    </w:p>
    <w:p w14:paraId="58463E2E" w14:textId="77777777" w:rsidR="1402C017" w:rsidRDefault="1402C017" w:rsidP="1A4CB88F">
      <w:pPr>
        <w:pStyle w:val="Normal0"/>
        <w:spacing w:after="0" w:line="240" w:lineRule="auto"/>
        <w:jc w:val="both"/>
      </w:pPr>
      <w:r>
        <w:t>AK DOT Categorical Exclusion Manual</w:t>
      </w:r>
    </w:p>
    <w:p w14:paraId="192BC70A" w14:textId="77777777" w:rsidR="1402C017" w:rsidRDefault="00AE6552" w:rsidP="1A4CB88F">
      <w:pPr>
        <w:pStyle w:val="Normal0"/>
        <w:spacing w:after="0" w:line="240" w:lineRule="auto"/>
        <w:jc w:val="both"/>
      </w:pPr>
      <w:hyperlink r:id="rId18">
        <w:r w:rsidR="1402C017" w:rsidRPr="1A4CB88F">
          <w:rPr>
            <w:color w:val="1155CC"/>
            <w:u w:val="single"/>
          </w:rPr>
          <w:t>http://www.dot.state.ak.us/stwddes/desenviron/assets/pdf/manual/ch03.pdf</w:t>
        </w:r>
      </w:hyperlink>
    </w:p>
    <w:p w14:paraId="39D9E282" w14:textId="77777777" w:rsidR="1A4CB88F" w:rsidRDefault="1A4CB88F" w:rsidP="1A4CB88F">
      <w:pPr>
        <w:pStyle w:val="Normal0"/>
        <w:spacing w:after="0" w:line="240" w:lineRule="auto"/>
        <w:jc w:val="both"/>
      </w:pPr>
    </w:p>
    <w:p w14:paraId="4C66F6E5" w14:textId="77777777" w:rsidR="1402C017" w:rsidRDefault="1402C017" w:rsidP="1A4CB88F">
      <w:pPr>
        <w:pStyle w:val="Normal0"/>
        <w:spacing w:after="0" w:line="240" w:lineRule="auto"/>
        <w:jc w:val="both"/>
      </w:pPr>
      <w:r>
        <w:t>AK DOT Statewide Environmental Office</w:t>
      </w:r>
    </w:p>
    <w:p w14:paraId="22622270" w14:textId="77777777" w:rsidR="1402C017" w:rsidRDefault="00AE6552" w:rsidP="1A4CB88F">
      <w:pPr>
        <w:pStyle w:val="Normal0"/>
        <w:spacing w:after="0" w:line="240" w:lineRule="auto"/>
        <w:jc w:val="both"/>
      </w:pPr>
      <w:hyperlink r:id="rId19">
        <w:r w:rsidR="1402C017" w:rsidRPr="1A4CB88F">
          <w:rPr>
            <w:color w:val="1155CC"/>
            <w:u w:val="single"/>
          </w:rPr>
          <w:t>http://www.dot.state.ak.us/stwddes/desenviron/index.shtml</w:t>
        </w:r>
      </w:hyperlink>
    </w:p>
    <w:p w14:paraId="4A2D716D" w14:textId="77777777" w:rsidR="1A4CB88F" w:rsidRDefault="1A4CB88F" w:rsidP="1A4CB88F">
      <w:pPr>
        <w:pStyle w:val="Normal0"/>
        <w:spacing w:after="0" w:line="240" w:lineRule="auto"/>
        <w:jc w:val="both"/>
      </w:pPr>
    </w:p>
    <w:p w14:paraId="5214EF68" w14:textId="77777777" w:rsidR="1402C017" w:rsidRDefault="1402C017" w:rsidP="1A4CB88F">
      <w:pPr>
        <w:pStyle w:val="Normal0"/>
        <w:spacing w:after="0" w:line="240" w:lineRule="auto"/>
        <w:jc w:val="both"/>
      </w:pPr>
      <w:r>
        <w:t>AK DOT NEPA Assignment and CE Assignment</w:t>
      </w:r>
    </w:p>
    <w:p w14:paraId="5896F9E9" w14:textId="77777777" w:rsidR="1402C017" w:rsidRDefault="00AE6552" w:rsidP="1A4CB88F">
      <w:pPr>
        <w:pStyle w:val="Normal0"/>
        <w:spacing w:after="0" w:line="240" w:lineRule="auto"/>
        <w:jc w:val="both"/>
      </w:pPr>
      <w:hyperlink r:id="rId20">
        <w:r w:rsidR="1402C017" w:rsidRPr="1A4CB88F">
          <w:rPr>
            <w:color w:val="1155CC"/>
            <w:u w:val="single"/>
          </w:rPr>
          <w:t>http://www.dot.state.ak.us/stwddes/desenviron/resources/nepa.shtml</w:t>
        </w:r>
      </w:hyperlink>
    </w:p>
    <w:p w14:paraId="199FAE04" w14:textId="77777777" w:rsidR="1A4CB88F" w:rsidRDefault="1A4CB88F" w:rsidP="1A4CB88F">
      <w:pPr>
        <w:pStyle w:val="Normal0"/>
        <w:spacing w:after="0" w:line="240" w:lineRule="auto"/>
        <w:jc w:val="both"/>
      </w:pPr>
    </w:p>
    <w:p w14:paraId="6E2C0E8E" w14:textId="77777777" w:rsidR="1402C017" w:rsidRDefault="1402C017" w:rsidP="1A4CB88F">
      <w:pPr>
        <w:pStyle w:val="Normal0"/>
        <w:spacing w:after="0" w:line="240" w:lineRule="auto"/>
        <w:jc w:val="both"/>
      </w:pPr>
      <w:r>
        <w:t>AK DOT Statewide Environmental Office Document Prep</w:t>
      </w:r>
    </w:p>
    <w:p w14:paraId="073AAD02" w14:textId="77777777" w:rsidR="1402C017" w:rsidRDefault="00AE6552" w:rsidP="1A4CB88F">
      <w:pPr>
        <w:pStyle w:val="Normal0"/>
        <w:spacing w:after="0" w:line="240" w:lineRule="auto"/>
        <w:jc w:val="both"/>
      </w:pPr>
      <w:hyperlink r:id="rId21">
        <w:r w:rsidR="1402C017" w:rsidRPr="1A4CB88F">
          <w:rPr>
            <w:color w:val="1155CC"/>
            <w:u w:val="single"/>
          </w:rPr>
          <w:t>http://www.dot.state.ak.us/stwddes/desenviron/resources/docprep.shtml</w:t>
        </w:r>
      </w:hyperlink>
    </w:p>
    <w:p w14:paraId="0A1AAAE2" w14:textId="06FC0C04" w:rsidR="1A4CB88F" w:rsidRDefault="1A4CB88F" w:rsidP="1A4CB88F">
      <w:pPr>
        <w:pStyle w:val="Normal0"/>
        <w:spacing w:after="0" w:line="240" w:lineRule="auto"/>
        <w:jc w:val="both"/>
        <w:rPr>
          <w:b/>
          <w:bCs/>
          <w:u w:val="single"/>
        </w:rPr>
      </w:pPr>
    </w:p>
    <w:p w14:paraId="1ABC5132" w14:textId="13333D6E" w:rsidR="1A4CB88F" w:rsidRDefault="1A4CB88F" w:rsidP="1A4CB88F">
      <w:pPr>
        <w:pStyle w:val="Normal0"/>
        <w:spacing w:after="0" w:line="240" w:lineRule="auto"/>
        <w:jc w:val="both"/>
        <w:rPr>
          <w:b/>
          <w:bCs/>
          <w:u w:val="single"/>
        </w:rPr>
      </w:pPr>
    </w:p>
    <w:p w14:paraId="5957DE81" w14:textId="622BE094" w:rsidR="1A4CB88F" w:rsidRDefault="1A4CB88F">
      <w:pPr>
        <w:pStyle w:val="Normal0"/>
      </w:pPr>
      <w:r>
        <w:br w:type="page"/>
      </w:r>
    </w:p>
    <w:p w14:paraId="00000071" w14:textId="77777777" w:rsidR="00BE32F8" w:rsidRDefault="00AE6552">
      <w:pPr>
        <w:pStyle w:val="Normal0"/>
        <w:spacing w:after="0" w:line="240" w:lineRule="auto"/>
        <w:jc w:val="both"/>
        <w:rPr>
          <w:b/>
          <w:u w:val="single"/>
        </w:rPr>
      </w:pPr>
      <w:r>
        <w:rPr>
          <w:b/>
          <w:u w:val="single"/>
        </w:rPr>
        <w:lastRenderedPageBreak/>
        <w:t>REGULATIONS (CFR)</w:t>
      </w:r>
    </w:p>
    <w:p w14:paraId="00000072" w14:textId="77777777" w:rsidR="00BE32F8" w:rsidRDefault="00AE6552">
      <w:pPr>
        <w:pStyle w:val="Normal0"/>
        <w:spacing w:after="0" w:line="240" w:lineRule="auto"/>
        <w:jc w:val="both"/>
      </w:pPr>
      <w:r>
        <w:rPr>
          <w:b/>
        </w:rPr>
        <w:tab/>
      </w:r>
      <w:r>
        <w:t>State</w:t>
      </w:r>
    </w:p>
    <w:p w14:paraId="00000073" w14:textId="7AFD7172" w:rsidR="00BE32F8" w:rsidRDefault="1A4CB88F">
      <w:pPr>
        <w:pStyle w:val="Normal0"/>
        <w:spacing w:after="0" w:line="240" w:lineRule="auto"/>
        <w:jc w:val="both"/>
      </w:pPr>
      <w:r>
        <w:t>Alaska has best practices but no statewide NEPA style regulation. The State DOT&amp;PF has assumed responsibility for NEPA review from the FHWA since 2017.</w:t>
      </w:r>
      <w:r w:rsidR="7C0613B9">
        <w:t xml:space="preserve"> The State DOT makes determinations and approves CEs for FHWA projects.</w:t>
      </w:r>
    </w:p>
    <w:p w14:paraId="00000074" w14:textId="77777777" w:rsidR="00BE32F8" w:rsidRDefault="00BE32F8">
      <w:pPr>
        <w:pStyle w:val="Normal0"/>
        <w:spacing w:after="0" w:line="240" w:lineRule="auto"/>
        <w:jc w:val="both"/>
      </w:pPr>
    </w:p>
    <w:p w14:paraId="00000075" w14:textId="77777777" w:rsidR="00BE32F8" w:rsidRDefault="00AE6552">
      <w:pPr>
        <w:pStyle w:val="Normal0"/>
        <w:spacing w:after="0" w:line="240" w:lineRule="auto"/>
        <w:jc w:val="both"/>
      </w:pPr>
      <w:r>
        <w:tab/>
        <w:t>Federal</w:t>
      </w:r>
    </w:p>
    <w:p w14:paraId="00000076" w14:textId="77777777" w:rsidR="00BE32F8" w:rsidRDefault="00AE6552">
      <w:pPr>
        <w:pStyle w:val="Normal0"/>
        <w:spacing w:after="0" w:line="240" w:lineRule="auto"/>
        <w:jc w:val="both"/>
      </w:pPr>
      <w:hyperlink r:id="rId22">
        <w:r>
          <w:rPr>
            <w:color w:val="1155CC"/>
            <w:u w:val="single"/>
          </w:rPr>
          <w:t>https://www.law.cornell.edu/cfr/text/40/1508.4</w:t>
        </w:r>
      </w:hyperlink>
    </w:p>
    <w:p w14:paraId="00000077" w14:textId="77777777" w:rsidR="00BE32F8" w:rsidRDefault="00AE6552">
      <w:pPr>
        <w:pStyle w:val="Normal0"/>
        <w:spacing w:after="0" w:line="240" w:lineRule="auto"/>
        <w:jc w:val="both"/>
      </w:pPr>
      <w:proofErr w:type="gramStart"/>
      <w:r>
        <w:t>40 CFR 1508.4 - Categorical exclusion</w:t>
      </w:r>
      <w:r>
        <w:t>.</w:t>
      </w:r>
      <w:proofErr w:type="gramEnd"/>
    </w:p>
    <w:p w14:paraId="00000078" w14:textId="77777777" w:rsidR="00BE32F8" w:rsidRDefault="00AE6552">
      <w:pPr>
        <w:pStyle w:val="Normal0"/>
        <w:spacing w:after="0" w:line="240" w:lineRule="auto"/>
        <w:jc w:val="both"/>
      </w:pPr>
      <w:r>
        <w:t>Categorical exclusion means a category of actions which do not individually or cumulatively have a significant effect on the human environment and which have been found to have no such effect in procedures adopted by a Federal agency in implementation of</w:t>
      </w:r>
      <w:r>
        <w:t xml:space="preserve"> these regulations (§ 1507.3) and for which, therefore, neither an environmental assessment nor an environmental impact statement is required. An agency may decide in its procedures or otherwise, to prepare environmental assessments for the reasons stated </w:t>
      </w:r>
      <w:r>
        <w:t>in § 1508.9 even though it is not required to do so. Any procedures under this section shall provide for extraordinary circumstances in which a normally excluded action may have a significant environmental effect.</w:t>
      </w:r>
    </w:p>
    <w:p w14:paraId="00000079" w14:textId="77777777" w:rsidR="00BE32F8" w:rsidRDefault="00BE32F8">
      <w:pPr>
        <w:pStyle w:val="Normal0"/>
        <w:spacing w:after="0" w:line="240" w:lineRule="auto"/>
        <w:jc w:val="both"/>
      </w:pPr>
    </w:p>
    <w:p w14:paraId="0000007A" w14:textId="77777777" w:rsidR="00BE32F8" w:rsidRDefault="00AE6552">
      <w:pPr>
        <w:pStyle w:val="Normal0"/>
        <w:spacing w:after="0" w:line="240" w:lineRule="auto"/>
        <w:jc w:val="both"/>
      </w:pPr>
      <w:hyperlink r:id="rId23">
        <w:r>
          <w:rPr>
            <w:color w:val="1155CC"/>
            <w:u w:val="single"/>
          </w:rPr>
          <w:t>https://www.law.cornell.edu/cfr/text/23/771.117</w:t>
        </w:r>
      </w:hyperlink>
    </w:p>
    <w:p w14:paraId="0000007B" w14:textId="77777777" w:rsidR="00BE32F8" w:rsidRDefault="00AE6552">
      <w:pPr>
        <w:pStyle w:val="Normal0"/>
        <w:spacing w:after="0" w:line="240" w:lineRule="auto"/>
        <w:jc w:val="both"/>
      </w:pPr>
      <w:proofErr w:type="gramStart"/>
      <w:r>
        <w:t>23 CFR § 771.117 - FHWA categorical exclusions.</w:t>
      </w:r>
      <w:proofErr w:type="gramEnd"/>
    </w:p>
    <w:p w14:paraId="0000007C" w14:textId="77777777" w:rsidR="00BE32F8" w:rsidRDefault="00AE6552">
      <w:pPr>
        <w:pStyle w:val="Normal0"/>
        <w:spacing w:after="0" w:line="240" w:lineRule="auto"/>
        <w:jc w:val="both"/>
      </w:pPr>
      <w:r>
        <w:t>(a) CEs are actions that meet the definition contained in 40 CFR 1508.4, and, based on FHWA's p</w:t>
      </w:r>
      <w:r>
        <w:t xml:space="preserve">ast experience with similar </w:t>
      </w:r>
      <w:proofErr w:type="gramStart"/>
      <w:r>
        <w:t>actions,</w:t>
      </w:r>
      <w:proofErr w:type="gramEnd"/>
      <w:r>
        <w:t xml:space="preserve"> do not involve significant environmental impacts. They are actions that: Do not induce significant impacts to planned growth or land use for the area; do not require the relocation of significant numbers of people; do n</w:t>
      </w:r>
      <w:r>
        <w:t>ot have a significant impact on any natural, cultural, recreational, historic or other resource; do not involve significant air, noise, or water quality impacts; do not have significant impacts on travel patterns; or do not otherwise, either individually o</w:t>
      </w:r>
      <w:r>
        <w:t>r cumulatively, have any significant environmental impacts.</w:t>
      </w:r>
    </w:p>
    <w:p w14:paraId="0000007D" w14:textId="77777777" w:rsidR="00BE32F8" w:rsidRDefault="00BE32F8">
      <w:pPr>
        <w:pStyle w:val="Normal0"/>
        <w:spacing w:after="0" w:line="240" w:lineRule="auto"/>
        <w:jc w:val="both"/>
      </w:pPr>
    </w:p>
    <w:p w14:paraId="0000007E" w14:textId="77777777" w:rsidR="00BE32F8" w:rsidRDefault="00AE6552">
      <w:pPr>
        <w:pStyle w:val="Normal0"/>
        <w:spacing w:after="0" w:line="240" w:lineRule="auto"/>
        <w:jc w:val="both"/>
      </w:pPr>
      <w:r>
        <w:t xml:space="preserve">(c) </w:t>
      </w:r>
      <w:proofErr w:type="gramStart"/>
      <w:r>
        <w:t>and</w:t>
      </w:r>
      <w:proofErr w:type="gramEnd"/>
      <w:r>
        <w:t xml:space="preserve"> (d) list current FHWA CEs approved for use.</w:t>
      </w:r>
    </w:p>
    <w:p w14:paraId="0000007F" w14:textId="77777777" w:rsidR="00BE32F8" w:rsidRDefault="00BE32F8">
      <w:pPr>
        <w:pStyle w:val="Normal0"/>
        <w:spacing w:after="0" w:line="240" w:lineRule="auto"/>
        <w:jc w:val="both"/>
      </w:pPr>
    </w:p>
    <w:p w14:paraId="00000080" w14:textId="77777777" w:rsidR="00BE32F8" w:rsidRDefault="00AE6552">
      <w:pPr>
        <w:pStyle w:val="Normal0"/>
        <w:shd w:val="clear" w:color="auto" w:fill="FFFFFF"/>
        <w:spacing w:before="160" w:line="276" w:lineRule="auto"/>
        <w:rPr>
          <w:rFonts w:ascii="Verdana" w:eastAsia="Verdana" w:hAnsi="Verdana" w:cs="Verdana"/>
          <w:color w:val="333333"/>
          <w:sz w:val="16"/>
          <w:szCs w:val="16"/>
        </w:rPr>
      </w:pPr>
      <w:r>
        <w:rPr>
          <w:rFonts w:ascii="Verdana" w:eastAsia="Verdana" w:hAnsi="Verdana" w:cs="Verdana"/>
          <w:b/>
          <w:color w:val="333333"/>
          <w:sz w:val="16"/>
          <w:szCs w:val="16"/>
        </w:rPr>
        <w:t>(c)</w:t>
      </w:r>
      <w:r>
        <w:rPr>
          <w:rFonts w:ascii="Verdana" w:eastAsia="Verdana" w:hAnsi="Verdana" w:cs="Verdana"/>
          <w:color w:val="333333"/>
          <w:sz w:val="16"/>
          <w:szCs w:val="16"/>
        </w:rPr>
        <w:t xml:space="preserve"> The following </w:t>
      </w:r>
      <w:hyperlink r:id="rId24">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meet the criteria for CEs in the CEQ regulations (</w:t>
      </w:r>
      <w:hyperlink r:id="rId25">
        <w:r>
          <w:rPr>
            <w:rFonts w:ascii="Verdana" w:eastAsia="Verdana" w:hAnsi="Verdana" w:cs="Verdana"/>
            <w:color w:val="0068AC"/>
            <w:sz w:val="16"/>
            <w:szCs w:val="16"/>
          </w:rPr>
          <w:t>40 CFR 1508.4</w:t>
        </w:r>
      </w:hyperlink>
      <w:r>
        <w:rPr>
          <w:rFonts w:ascii="Verdana" w:eastAsia="Verdana" w:hAnsi="Verdana" w:cs="Verdana"/>
          <w:color w:val="333333"/>
          <w:sz w:val="16"/>
          <w:szCs w:val="16"/>
        </w:rPr>
        <w:t xml:space="preserve">) and </w:t>
      </w:r>
      <w:hyperlink r:id="rId26" w:anchor="a">
        <w:r>
          <w:rPr>
            <w:rFonts w:ascii="Verdana" w:eastAsia="Verdana" w:hAnsi="Verdana" w:cs="Verdana"/>
            <w:color w:val="0068AC"/>
            <w:sz w:val="16"/>
            <w:szCs w:val="16"/>
          </w:rPr>
          <w:t>paragraph (a)</w:t>
        </w:r>
      </w:hyperlink>
      <w:r>
        <w:rPr>
          <w:rFonts w:ascii="Verdana" w:eastAsia="Verdana" w:hAnsi="Verdana" w:cs="Verdana"/>
          <w:color w:val="333333"/>
          <w:sz w:val="16"/>
          <w:szCs w:val="16"/>
        </w:rPr>
        <w:t xml:space="preserve"> of this section and normally do </w:t>
      </w:r>
      <w:r>
        <w:rPr>
          <w:rFonts w:ascii="Verdana" w:eastAsia="Verdana" w:hAnsi="Verdana" w:cs="Verdana"/>
          <w:color w:val="333333"/>
          <w:sz w:val="16"/>
          <w:szCs w:val="16"/>
        </w:rPr>
        <w:t>not require any further NEPA approvals by the FHWA:</w:t>
      </w:r>
    </w:p>
    <w:p w14:paraId="00000081"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w:t>
      </w:r>
      <w:r>
        <w:rPr>
          <w:rFonts w:ascii="Verdana" w:eastAsia="Verdana" w:hAnsi="Verdana" w:cs="Verdana"/>
          <w:color w:val="333333"/>
          <w:sz w:val="16"/>
          <w:szCs w:val="16"/>
        </w:rPr>
        <w:t xml:space="preserve"> Activities that do not involve or lead directly to construction, such as planning and research activities; grants for training; engineering to define the elements of a proposed </w:t>
      </w:r>
      <w:hyperlink r:id="rId27">
        <w:r>
          <w:rPr>
            <w:rFonts w:ascii="Verdana" w:eastAsia="Verdana" w:hAnsi="Verdana" w:cs="Verdana"/>
            <w:color w:val="0068AC"/>
            <w:sz w:val="16"/>
            <w:szCs w:val="16"/>
          </w:rPr>
          <w:t>action</w:t>
        </w:r>
      </w:hyperlink>
      <w:r>
        <w:rPr>
          <w:rFonts w:ascii="Verdana" w:eastAsia="Verdana" w:hAnsi="Verdana" w:cs="Verdana"/>
          <w:color w:val="333333"/>
          <w:sz w:val="16"/>
          <w:szCs w:val="16"/>
        </w:rPr>
        <w:t xml:space="preserve"> or alternatives so that social, economic, and environmental effects can be assessed; and Federal-aid system revisions that establish classes of highways on the Federal-aid highway system.</w:t>
      </w:r>
    </w:p>
    <w:p w14:paraId="00000082"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w:t>
      </w:r>
      <w:r>
        <w:rPr>
          <w:rFonts w:ascii="Verdana" w:eastAsia="Verdana" w:hAnsi="Verdana" w:cs="Verdana"/>
          <w:color w:val="333333"/>
          <w:sz w:val="16"/>
          <w:szCs w:val="16"/>
        </w:rPr>
        <w:t xml:space="preserve"> Approval of u</w:t>
      </w:r>
      <w:r>
        <w:rPr>
          <w:rFonts w:ascii="Verdana" w:eastAsia="Verdana" w:hAnsi="Verdana" w:cs="Verdana"/>
          <w:color w:val="333333"/>
          <w:sz w:val="16"/>
          <w:szCs w:val="16"/>
        </w:rPr>
        <w:t>tility installations along or across a transportation facility.</w:t>
      </w:r>
    </w:p>
    <w:p w14:paraId="00000083"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(3)</w:t>
      </w:r>
      <w:r>
        <w:rPr>
          <w:rFonts w:ascii="Verdana" w:eastAsia="Verdana" w:hAnsi="Verdana" w:cs="Verdana"/>
          <w:color w:val="333333"/>
          <w:sz w:val="16"/>
          <w:szCs w:val="16"/>
        </w:rPr>
        <w:t xml:space="preserve"> Construction of bicycle and pedestrian lanes, paths, and facilities.</w:t>
      </w:r>
    </w:p>
    <w:p w14:paraId="00000084"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(4)</w:t>
      </w:r>
      <w:r>
        <w:rPr>
          <w:rFonts w:ascii="Verdana" w:eastAsia="Verdana" w:hAnsi="Verdana" w:cs="Verdana"/>
          <w:color w:val="333333"/>
          <w:sz w:val="16"/>
          <w:szCs w:val="16"/>
        </w:rPr>
        <w:t xml:space="preserve"> Activities included in the State's highway safety plan </w:t>
      </w:r>
      <w:proofErr w:type="gramStart"/>
      <w:r>
        <w:rPr>
          <w:rFonts w:ascii="Verdana" w:eastAsia="Verdana" w:hAnsi="Verdana" w:cs="Verdana"/>
          <w:color w:val="333333"/>
          <w:sz w:val="16"/>
          <w:szCs w:val="16"/>
        </w:rPr>
        <w:t>under</w:t>
      </w:r>
      <w:proofErr w:type="gramEnd"/>
      <w:r>
        <w:rPr>
          <w:rFonts w:ascii="Verdana" w:eastAsia="Verdana" w:hAnsi="Verdana" w:cs="Verdana"/>
          <w:color w:val="333333"/>
          <w:sz w:val="16"/>
          <w:szCs w:val="16"/>
        </w:rPr>
        <w:t xml:space="preserve"> </w:t>
      </w:r>
      <w:hyperlink r:id="rId28">
        <w:r>
          <w:rPr>
            <w:rFonts w:ascii="Verdana" w:eastAsia="Verdana" w:hAnsi="Verdana" w:cs="Verdana"/>
            <w:color w:val="0068AC"/>
            <w:sz w:val="16"/>
            <w:szCs w:val="16"/>
          </w:rPr>
          <w:t>23 U.S.C. 402</w:t>
        </w:r>
      </w:hyperlink>
      <w:r>
        <w:rPr>
          <w:rFonts w:ascii="Verdana" w:eastAsia="Verdana" w:hAnsi="Verdana" w:cs="Verdana"/>
          <w:color w:val="333333"/>
          <w:sz w:val="16"/>
          <w:szCs w:val="16"/>
        </w:rPr>
        <w:t>.</w:t>
      </w:r>
    </w:p>
    <w:p w14:paraId="00000085"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(5)</w:t>
      </w:r>
      <w:r>
        <w:rPr>
          <w:rFonts w:ascii="Verdana" w:eastAsia="Verdana" w:hAnsi="Verdana" w:cs="Verdana"/>
          <w:color w:val="333333"/>
          <w:sz w:val="16"/>
          <w:szCs w:val="16"/>
        </w:rPr>
        <w:t xml:space="preserve"> Transfer of Federal lands pursuant to </w:t>
      </w:r>
      <w:hyperlink r:id="rId29" w:anchor="d">
        <w:r>
          <w:rPr>
            <w:rFonts w:ascii="Verdana" w:eastAsia="Verdana" w:hAnsi="Verdana" w:cs="Verdana"/>
            <w:color w:val="0068AC"/>
            <w:sz w:val="16"/>
            <w:szCs w:val="16"/>
          </w:rPr>
          <w:t>23 U.S.C. 107(d)</w:t>
        </w:r>
      </w:hyperlink>
      <w:r>
        <w:rPr>
          <w:rFonts w:ascii="Verdana" w:eastAsia="Verdana" w:hAnsi="Verdana" w:cs="Verdana"/>
          <w:color w:val="333333"/>
          <w:sz w:val="16"/>
          <w:szCs w:val="16"/>
        </w:rPr>
        <w:t xml:space="preserve"> and/or </w:t>
      </w:r>
      <w:hyperlink r:id="rId30">
        <w:r>
          <w:rPr>
            <w:rFonts w:ascii="Verdana" w:eastAsia="Verdana" w:hAnsi="Verdana" w:cs="Verdana"/>
            <w:color w:val="0068AC"/>
            <w:sz w:val="16"/>
            <w:szCs w:val="16"/>
          </w:rPr>
          <w:t>23 U.S.C. 317</w:t>
        </w:r>
      </w:hyperlink>
      <w:r>
        <w:rPr>
          <w:rFonts w:ascii="Verdana" w:eastAsia="Verdana" w:hAnsi="Verdana" w:cs="Verdana"/>
          <w:color w:val="333333"/>
          <w:sz w:val="16"/>
          <w:szCs w:val="16"/>
        </w:rPr>
        <w:t xml:space="preserve"> when the l</w:t>
      </w:r>
      <w:r>
        <w:rPr>
          <w:rFonts w:ascii="Verdana" w:eastAsia="Verdana" w:hAnsi="Verdana" w:cs="Verdana"/>
          <w:color w:val="333333"/>
          <w:sz w:val="16"/>
          <w:szCs w:val="16"/>
        </w:rPr>
        <w:t xml:space="preserve">and transfer is in support of an </w:t>
      </w:r>
      <w:hyperlink r:id="rId31">
        <w:r>
          <w:rPr>
            <w:rFonts w:ascii="Verdana" w:eastAsia="Verdana" w:hAnsi="Verdana" w:cs="Verdana"/>
            <w:color w:val="0068AC"/>
            <w:sz w:val="16"/>
            <w:szCs w:val="16"/>
          </w:rPr>
          <w:t>action</w:t>
        </w:r>
      </w:hyperlink>
      <w:r>
        <w:rPr>
          <w:rFonts w:ascii="Verdana" w:eastAsia="Verdana" w:hAnsi="Verdana" w:cs="Verdana"/>
          <w:color w:val="333333"/>
          <w:sz w:val="16"/>
          <w:szCs w:val="16"/>
        </w:rPr>
        <w:t xml:space="preserve"> that is not otherwise subject to FHWA review under NEPA.</w:t>
      </w:r>
    </w:p>
    <w:p w14:paraId="00000086"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(6)</w:t>
      </w:r>
      <w:r>
        <w:rPr>
          <w:rFonts w:ascii="Verdana" w:eastAsia="Verdana" w:hAnsi="Verdana" w:cs="Verdana"/>
          <w:color w:val="333333"/>
          <w:sz w:val="16"/>
          <w:szCs w:val="16"/>
        </w:rPr>
        <w:t xml:space="preserve"> The installation of noise barriers or alterations to existing publicly owned buildings t</w:t>
      </w:r>
      <w:r>
        <w:rPr>
          <w:rFonts w:ascii="Verdana" w:eastAsia="Verdana" w:hAnsi="Verdana" w:cs="Verdana"/>
          <w:color w:val="333333"/>
          <w:sz w:val="16"/>
          <w:szCs w:val="16"/>
        </w:rPr>
        <w:t>o provide for noise reduction.</w:t>
      </w:r>
    </w:p>
    <w:p w14:paraId="00000087"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(7)</w:t>
      </w:r>
      <w:r>
        <w:rPr>
          <w:rFonts w:ascii="Verdana" w:eastAsia="Verdana" w:hAnsi="Verdana" w:cs="Verdana"/>
          <w:color w:val="333333"/>
          <w:sz w:val="16"/>
          <w:szCs w:val="16"/>
        </w:rPr>
        <w:t xml:space="preserve"> Landscaping.</w:t>
      </w:r>
    </w:p>
    <w:p w14:paraId="00000088"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lastRenderedPageBreak/>
        <w:t>(8)</w:t>
      </w:r>
      <w:r>
        <w:rPr>
          <w:rFonts w:ascii="Verdana" w:eastAsia="Verdana" w:hAnsi="Verdana" w:cs="Verdana"/>
          <w:color w:val="333333"/>
          <w:sz w:val="16"/>
          <w:szCs w:val="16"/>
        </w:rPr>
        <w:t xml:space="preserve"> Installation of fencing, signs, pavement markings, small passenger shelters, traffic signals, and railroad warning devices where no substantial land acquisition or traffic disruption will occur.</w:t>
      </w:r>
    </w:p>
    <w:p w14:paraId="00000089"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(9)</w:t>
      </w:r>
      <w:r>
        <w:rPr>
          <w:rFonts w:ascii="Verdana" w:eastAsia="Verdana" w:hAnsi="Verdana" w:cs="Verdana"/>
          <w:color w:val="333333"/>
          <w:sz w:val="16"/>
          <w:szCs w:val="16"/>
        </w:rPr>
        <w:t xml:space="preserve"> The following </w:t>
      </w:r>
      <w:hyperlink r:id="rId32">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for transportation facilities damaged by an incident resulting in an emergency declared by the Governor of the State and concurred in by the Secretary, or a disaster </w:t>
      </w:r>
      <w:r>
        <w:rPr>
          <w:rFonts w:ascii="Verdana" w:eastAsia="Verdana" w:hAnsi="Verdana" w:cs="Verdana"/>
          <w:color w:val="333333"/>
          <w:sz w:val="16"/>
          <w:szCs w:val="16"/>
        </w:rPr>
        <w:t>or emergency declared by the President pursuant to the Robert T. Stafford Act (</w:t>
      </w:r>
      <w:hyperlink r:id="rId33">
        <w:r>
          <w:rPr>
            <w:rFonts w:ascii="Verdana" w:eastAsia="Verdana" w:hAnsi="Verdana" w:cs="Verdana"/>
            <w:color w:val="0068AC"/>
            <w:sz w:val="16"/>
            <w:szCs w:val="16"/>
          </w:rPr>
          <w:t>42 U.S.C. 5121</w:t>
        </w:r>
      </w:hyperlink>
      <w:r>
        <w:rPr>
          <w:rFonts w:ascii="Verdana" w:eastAsia="Verdana" w:hAnsi="Verdana" w:cs="Verdana"/>
          <w:color w:val="333333"/>
          <w:sz w:val="16"/>
          <w:szCs w:val="16"/>
        </w:rPr>
        <w:t>):</w:t>
      </w:r>
    </w:p>
    <w:p w14:paraId="0000008A"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w:t>
      </w:r>
      <w:proofErr w:type="spellStart"/>
      <w:r>
        <w:rPr>
          <w:rFonts w:ascii="Verdana" w:eastAsia="Verdana" w:hAnsi="Verdana" w:cs="Verdana"/>
          <w:b/>
          <w:color w:val="333333"/>
          <w:sz w:val="16"/>
          <w:szCs w:val="16"/>
        </w:rPr>
        <w:t>i</w:t>
      </w:r>
      <w:proofErr w:type="spellEnd"/>
      <w:r>
        <w:rPr>
          <w:rFonts w:ascii="Verdana" w:eastAsia="Verdana" w:hAnsi="Verdana" w:cs="Verdana"/>
          <w:b/>
          <w:color w:val="333333"/>
          <w:sz w:val="16"/>
          <w:szCs w:val="16"/>
        </w:rPr>
        <w:t>)</w:t>
      </w:r>
      <w:r>
        <w:rPr>
          <w:rFonts w:ascii="Verdana" w:eastAsia="Verdana" w:hAnsi="Verdana" w:cs="Verdana"/>
          <w:color w:val="333333"/>
          <w:sz w:val="16"/>
          <w:szCs w:val="16"/>
        </w:rPr>
        <w:t xml:space="preserve"> Emergency repairs under </w:t>
      </w:r>
      <w:hyperlink r:id="rId34">
        <w:r>
          <w:rPr>
            <w:rFonts w:ascii="Verdana" w:eastAsia="Verdana" w:hAnsi="Verdana" w:cs="Verdana"/>
            <w:color w:val="0068AC"/>
            <w:sz w:val="16"/>
            <w:szCs w:val="16"/>
          </w:rPr>
          <w:t>23 U.S.C. 125</w:t>
        </w:r>
      </w:hyperlink>
      <w:r>
        <w:rPr>
          <w:rFonts w:ascii="Verdana" w:eastAsia="Verdana" w:hAnsi="Verdana" w:cs="Verdana"/>
          <w:color w:val="333333"/>
          <w:sz w:val="16"/>
          <w:szCs w:val="16"/>
        </w:rPr>
        <w:t>; and</w:t>
      </w:r>
    </w:p>
    <w:p w14:paraId="0000008B"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(ii)</w:t>
      </w:r>
      <w:r>
        <w:rPr>
          <w:rFonts w:ascii="Verdana" w:eastAsia="Verdana" w:hAnsi="Verdana" w:cs="Verdana"/>
          <w:color w:val="333333"/>
          <w:sz w:val="16"/>
          <w:szCs w:val="16"/>
        </w:rPr>
        <w:t xml:space="preserve"> The repair, reconstruction, restoration, retrofitting, or replacement of any road, highway, bridge, tunnel, or transit facility (such as a ferry dock or bus transfer station), including ancillary transportation facilities (such as </w:t>
      </w:r>
      <w:r>
        <w:rPr>
          <w:rFonts w:ascii="Verdana" w:eastAsia="Verdana" w:hAnsi="Verdana" w:cs="Verdana"/>
          <w:color w:val="333333"/>
          <w:sz w:val="16"/>
          <w:szCs w:val="16"/>
        </w:rPr>
        <w:t>pedestrian/bicycle paths and bike lanes), that is in operation or under construction when damaged and the action:</w:t>
      </w:r>
    </w:p>
    <w:p w14:paraId="0000008C" w14:textId="77777777" w:rsidR="00BE32F8" w:rsidRDefault="00AE6552">
      <w:pPr>
        <w:pStyle w:val="Normal0"/>
        <w:shd w:val="clear" w:color="auto" w:fill="FFFFFF"/>
        <w:spacing w:line="276" w:lineRule="auto"/>
        <w:ind w:left="720"/>
        <w:rPr>
          <w:rFonts w:ascii="Verdana" w:eastAsia="Verdana" w:hAnsi="Verdana" w:cs="Verdana"/>
          <w:color w:val="333333"/>
          <w:sz w:val="16"/>
          <w:szCs w:val="16"/>
        </w:rPr>
      </w:pPr>
      <w:r>
        <w:rPr>
          <w:rFonts w:ascii="Verdana" w:eastAsia="Verdana" w:hAnsi="Verdana" w:cs="Verdana"/>
          <w:b/>
          <w:color w:val="333333"/>
          <w:sz w:val="16"/>
          <w:szCs w:val="16"/>
        </w:rPr>
        <w:t>(A)</w:t>
      </w:r>
      <w:r>
        <w:rPr>
          <w:rFonts w:ascii="Verdana" w:eastAsia="Verdana" w:hAnsi="Verdana" w:cs="Verdana"/>
          <w:color w:val="333333"/>
          <w:sz w:val="16"/>
          <w:szCs w:val="16"/>
        </w:rPr>
        <w:t xml:space="preserve"> Occurs within the existing right-of-way and in a manner that substantially conforms to the preexisting design, function, and location as t</w:t>
      </w:r>
      <w:r>
        <w:rPr>
          <w:rFonts w:ascii="Verdana" w:eastAsia="Verdana" w:hAnsi="Verdana" w:cs="Verdana"/>
          <w:color w:val="333333"/>
          <w:sz w:val="16"/>
          <w:szCs w:val="16"/>
        </w:rPr>
        <w:t>he original (which may include upgrades to meet existing codes and standards as well as upgrades warranted to address conditions that have changed since the original construction); and</w:t>
      </w:r>
    </w:p>
    <w:p w14:paraId="0000008D" w14:textId="77777777" w:rsidR="00BE32F8" w:rsidRDefault="00AE6552">
      <w:pPr>
        <w:pStyle w:val="Normal0"/>
        <w:shd w:val="clear" w:color="auto" w:fill="FFFFFF"/>
        <w:spacing w:line="276" w:lineRule="auto"/>
        <w:ind w:left="720"/>
        <w:rPr>
          <w:rFonts w:ascii="Verdana" w:eastAsia="Verdana" w:hAnsi="Verdana" w:cs="Verdana"/>
          <w:color w:val="333333"/>
          <w:sz w:val="16"/>
          <w:szCs w:val="16"/>
        </w:rPr>
      </w:pPr>
      <w:r>
        <w:rPr>
          <w:rFonts w:ascii="Verdana" w:eastAsia="Verdana" w:hAnsi="Verdana" w:cs="Verdana"/>
          <w:b/>
          <w:color w:val="333333"/>
          <w:sz w:val="16"/>
          <w:szCs w:val="16"/>
        </w:rPr>
        <w:t>(B)</w:t>
      </w:r>
      <w:r>
        <w:rPr>
          <w:rFonts w:ascii="Verdana" w:eastAsia="Verdana" w:hAnsi="Verdana" w:cs="Verdana"/>
          <w:color w:val="333333"/>
          <w:sz w:val="16"/>
          <w:szCs w:val="16"/>
        </w:rPr>
        <w:t xml:space="preserve"> Is commenced within a 2-year period beginning on the date of the de</w:t>
      </w:r>
      <w:r>
        <w:rPr>
          <w:rFonts w:ascii="Verdana" w:eastAsia="Verdana" w:hAnsi="Verdana" w:cs="Verdana"/>
          <w:color w:val="333333"/>
          <w:sz w:val="16"/>
          <w:szCs w:val="16"/>
        </w:rPr>
        <w:t>claration.</w:t>
      </w:r>
    </w:p>
    <w:p w14:paraId="0000008E"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(10)</w:t>
      </w:r>
      <w:r>
        <w:rPr>
          <w:rFonts w:ascii="Verdana" w:eastAsia="Verdana" w:hAnsi="Verdana" w:cs="Verdana"/>
          <w:color w:val="333333"/>
          <w:sz w:val="16"/>
          <w:szCs w:val="16"/>
        </w:rPr>
        <w:t xml:space="preserve"> Acquisition of scenic easements.</w:t>
      </w:r>
    </w:p>
    <w:p w14:paraId="0000008F"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(11)</w:t>
      </w:r>
      <w:r>
        <w:rPr>
          <w:rFonts w:ascii="Verdana" w:eastAsia="Verdana" w:hAnsi="Verdana" w:cs="Verdana"/>
          <w:color w:val="333333"/>
          <w:sz w:val="16"/>
          <w:szCs w:val="16"/>
        </w:rPr>
        <w:t xml:space="preserve"> Determination of payback under </w:t>
      </w:r>
      <w:hyperlink r:id="rId35">
        <w:r>
          <w:rPr>
            <w:rFonts w:ascii="Verdana" w:eastAsia="Verdana" w:hAnsi="Verdana" w:cs="Verdana"/>
            <w:color w:val="0068AC"/>
            <w:sz w:val="16"/>
            <w:szCs w:val="16"/>
          </w:rPr>
          <w:t>23 U.S.C. 156</w:t>
        </w:r>
      </w:hyperlink>
      <w:r>
        <w:rPr>
          <w:rFonts w:ascii="Verdana" w:eastAsia="Verdana" w:hAnsi="Verdana" w:cs="Verdana"/>
          <w:color w:val="333333"/>
          <w:sz w:val="16"/>
          <w:szCs w:val="16"/>
        </w:rPr>
        <w:t xml:space="preserve"> for property previously acquired with Federal-aid participation.</w:t>
      </w:r>
    </w:p>
    <w:p w14:paraId="00000090"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(12)</w:t>
      </w:r>
      <w:r>
        <w:rPr>
          <w:rFonts w:ascii="Verdana" w:eastAsia="Verdana" w:hAnsi="Verdana" w:cs="Verdana"/>
          <w:color w:val="333333"/>
          <w:sz w:val="16"/>
          <w:szCs w:val="16"/>
        </w:rPr>
        <w:t xml:space="preserve"> Improvements to existing rest areas and truck weigh stations.</w:t>
      </w:r>
    </w:p>
    <w:p w14:paraId="00000091"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(13)</w:t>
      </w:r>
      <w:r>
        <w:rPr>
          <w:rFonts w:ascii="Verdana" w:eastAsia="Verdana" w:hAnsi="Verdana" w:cs="Verdana"/>
          <w:color w:val="333333"/>
          <w:sz w:val="16"/>
          <w:szCs w:val="16"/>
        </w:rPr>
        <w:t xml:space="preserve"> Ridesharing activities.</w:t>
      </w:r>
    </w:p>
    <w:p w14:paraId="00000092"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(14)</w:t>
      </w:r>
      <w:r>
        <w:rPr>
          <w:rFonts w:ascii="Verdana" w:eastAsia="Verdana" w:hAnsi="Verdana" w:cs="Verdana"/>
          <w:color w:val="333333"/>
          <w:sz w:val="16"/>
          <w:szCs w:val="16"/>
        </w:rPr>
        <w:t xml:space="preserve"> Bus and rail car rehabilitation.</w:t>
      </w:r>
    </w:p>
    <w:p w14:paraId="00000093"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(15)</w:t>
      </w:r>
      <w:r>
        <w:rPr>
          <w:rFonts w:ascii="Verdana" w:eastAsia="Verdana" w:hAnsi="Verdana" w:cs="Verdana"/>
          <w:color w:val="333333"/>
          <w:sz w:val="16"/>
          <w:szCs w:val="16"/>
        </w:rPr>
        <w:t xml:space="preserve"> Alterations to facilities or vehicles in order to make them accessible for elderly and handicapped persons.</w:t>
      </w:r>
    </w:p>
    <w:p w14:paraId="00000094"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(16)</w:t>
      </w:r>
      <w:r>
        <w:rPr>
          <w:rFonts w:ascii="Verdana" w:eastAsia="Verdana" w:hAnsi="Verdana" w:cs="Verdana"/>
          <w:color w:val="333333"/>
          <w:sz w:val="16"/>
          <w:szCs w:val="16"/>
        </w:rPr>
        <w:t xml:space="preserve"> Program </w:t>
      </w:r>
      <w:hyperlink r:id="rId36">
        <w:r>
          <w:rPr>
            <w:rFonts w:ascii="Verdana" w:eastAsia="Verdana" w:hAnsi="Verdana" w:cs="Verdana"/>
            <w:color w:val="0068AC"/>
            <w:sz w:val="16"/>
            <w:szCs w:val="16"/>
          </w:rPr>
          <w:t>administration</w:t>
        </w:r>
      </w:hyperlink>
      <w:r>
        <w:rPr>
          <w:rFonts w:ascii="Verdana" w:eastAsia="Verdana" w:hAnsi="Verdana" w:cs="Verdana"/>
          <w:color w:val="333333"/>
          <w:sz w:val="16"/>
          <w:szCs w:val="16"/>
        </w:rPr>
        <w:t>, technical assistance activities, and operating assistance to transit authorities to continue existing service or increase service to meet routine changes in demand.</w:t>
      </w:r>
    </w:p>
    <w:p w14:paraId="00000095"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(17)</w:t>
      </w:r>
      <w:r>
        <w:rPr>
          <w:rFonts w:ascii="Verdana" w:eastAsia="Verdana" w:hAnsi="Verdana" w:cs="Verdana"/>
          <w:color w:val="333333"/>
          <w:sz w:val="16"/>
          <w:szCs w:val="16"/>
        </w:rPr>
        <w:t xml:space="preserve"> The</w:t>
      </w:r>
      <w:r>
        <w:rPr>
          <w:rFonts w:ascii="Verdana" w:eastAsia="Verdana" w:hAnsi="Verdana" w:cs="Verdana"/>
          <w:color w:val="333333"/>
          <w:sz w:val="16"/>
          <w:szCs w:val="16"/>
        </w:rPr>
        <w:t xml:space="preserve"> purchase of vehicles by the </w:t>
      </w:r>
      <w:hyperlink r:id="rId37">
        <w:r>
          <w:rPr>
            <w:rFonts w:ascii="Verdana" w:eastAsia="Verdana" w:hAnsi="Verdana" w:cs="Verdana"/>
            <w:color w:val="0068AC"/>
            <w:sz w:val="16"/>
            <w:szCs w:val="16"/>
          </w:rPr>
          <w:t>applicant</w:t>
        </w:r>
      </w:hyperlink>
      <w:r>
        <w:rPr>
          <w:rFonts w:ascii="Verdana" w:eastAsia="Verdana" w:hAnsi="Verdana" w:cs="Verdana"/>
          <w:color w:val="333333"/>
          <w:sz w:val="16"/>
          <w:szCs w:val="16"/>
        </w:rPr>
        <w:t xml:space="preserve"> where the use of these vehicles can be accommodated by existing facilities or by new facilities that themselves are within a CE.</w:t>
      </w:r>
    </w:p>
    <w:p w14:paraId="00000096"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(18)</w:t>
      </w:r>
      <w:r>
        <w:rPr>
          <w:rFonts w:ascii="Verdana" w:eastAsia="Verdana" w:hAnsi="Verdana" w:cs="Verdana"/>
          <w:color w:val="333333"/>
          <w:sz w:val="16"/>
          <w:szCs w:val="16"/>
        </w:rPr>
        <w:t xml:space="preserve"> Track and </w:t>
      </w:r>
      <w:proofErr w:type="spellStart"/>
      <w:r>
        <w:rPr>
          <w:rFonts w:ascii="Verdana" w:eastAsia="Verdana" w:hAnsi="Verdana" w:cs="Verdana"/>
          <w:color w:val="333333"/>
          <w:sz w:val="16"/>
          <w:szCs w:val="16"/>
        </w:rPr>
        <w:t>railbed</w:t>
      </w:r>
      <w:proofErr w:type="spellEnd"/>
      <w:r>
        <w:rPr>
          <w:rFonts w:ascii="Verdana" w:eastAsia="Verdana" w:hAnsi="Verdana" w:cs="Verdana"/>
          <w:color w:val="333333"/>
          <w:sz w:val="16"/>
          <w:szCs w:val="16"/>
        </w:rPr>
        <w:t xml:space="preserve"> maintenance and improvements when carried out within the existing right-of-way.</w:t>
      </w:r>
    </w:p>
    <w:p w14:paraId="00000097"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(19)</w:t>
      </w:r>
      <w:r>
        <w:rPr>
          <w:rFonts w:ascii="Verdana" w:eastAsia="Verdana" w:hAnsi="Verdana" w:cs="Verdana"/>
          <w:color w:val="333333"/>
          <w:sz w:val="16"/>
          <w:szCs w:val="16"/>
        </w:rPr>
        <w:t xml:space="preserve"> Purchase and installation of operating or maintenance equipment to be located within the transit facility and with no significant impacts off the site.</w:t>
      </w:r>
    </w:p>
    <w:p w14:paraId="00000098"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(20)</w:t>
      </w:r>
      <w:r>
        <w:rPr>
          <w:rFonts w:ascii="Verdana" w:eastAsia="Verdana" w:hAnsi="Verdana" w:cs="Verdana"/>
          <w:color w:val="333333"/>
          <w:sz w:val="16"/>
          <w:szCs w:val="16"/>
        </w:rPr>
        <w:t xml:space="preserve"> Promulgation of rules, regulations, and directives.</w:t>
      </w:r>
    </w:p>
    <w:p w14:paraId="00000099"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(21)</w:t>
      </w:r>
      <w:r>
        <w:rPr>
          <w:rFonts w:ascii="Verdana" w:eastAsia="Verdana" w:hAnsi="Verdana" w:cs="Verdana"/>
          <w:color w:val="333333"/>
          <w:sz w:val="16"/>
          <w:szCs w:val="16"/>
        </w:rPr>
        <w:t xml:space="preserve"> Deployment of electronics, photonics, communications, or information processing used singly or in combination, or as components of a fully integrated system, to improve the efficiency or safety </w:t>
      </w:r>
      <w:r>
        <w:rPr>
          <w:rFonts w:ascii="Verdana" w:eastAsia="Verdana" w:hAnsi="Verdana" w:cs="Verdana"/>
          <w:color w:val="333333"/>
          <w:sz w:val="16"/>
          <w:szCs w:val="16"/>
        </w:rPr>
        <w:t>of a surface transportation system or to enhance security or passenger convenience. Examples include, but are not limited to, traffic control and detector devices, lane management systems, electronic payment equipment, automatic vehicle locaters, automated</w:t>
      </w:r>
      <w:r>
        <w:rPr>
          <w:rFonts w:ascii="Verdana" w:eastAsia="Verdana" w:hAnsi="Verdana" w:cs="Verdana"/>
          <w:color w:val="333333"/>
          <w:sz w:val="16"/>
          <w:szCs w:val="16"/>
        </w:rPr>
        <w:t xml:space="preserve"> passenger counters, computer-aided dispatching systems, radio communications systems, dynamic message signs, and security equipment including surveillance and detection cameras on roadways and in transit facilities and on buses.</w:t>
      </w:r>
    </w:p>
    <w:p w14:paraId="0000009A"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(22)</w:t>
      </w:r>
      <w:r>
        <w:rPr>
          <w:rFonts w:ascii="Verdana" w:eastAsia="Verdana" w:hAnsi="Verdana" w:cs="Verdana"/>
          <w:color w:val="333333"/>
          <w:sz w:val="16"/>
          <w:szCs w:val="16"/>
        </w:rPr>
        <w:t xml:space="preserve"> Projects, as defined </w:t>
      </w:r>
      <w:r>
        <w:rPr>
          <w:rFonts w:ascii="Verdana" w:eastAsia="Verdana" w:hAnsi="Verdana" w:cs="Verdana"/>
          <w:color w:val="333333"/>
          <w:sz w:val="16"/>
          <w:szCs w:val="16"/>
        </w:rPr>
        <w:t xml:space="preserve">in </w:t>
      </w:r>
      <w:hyperlink r:id="rId38">
        <w:r>
          <w:rPr>
            <w:rFonts w:ascii="Verdana" w:eastAsia="Verdana" w:hAnsi="Verdana" w:cs="Verdana"/>
            <w:color w:val="0068AC"/>
            <w:sz w:val="16"/>
            <w:szCs w:val="16"/>
          </w:rPr>
          <w:t>23 U.S.C. 101</w:t>
        </w:r>
      </w:hyperlink>
      <w:proofErr w:type="gramStart"/>
      <w:r>
        <w:rPr>
          <w:rFonts w:ascii="Verdana" w:eastAsia="Verdana" w:hAnsi="Verdana" w:cs="Verdana"/>
          <w:color w:val="333333"/>
          <w:sz w:val="16"/>
          <w:szCs w:val="16"/>
        </w:rPr>
        <w:t>, that</w:t>
      </w:r>
      <w:proofErr w:type="gramEnd"/>
      <w:r>
        <w:rPr>
          <w:rFonts w:ascii="Verdana" w:eastAsia="Verdana" w:hAnsi="Verdana" w:cs="Verdana"/>
          <w:color w:val="333333"/>
          <w:sz w:val="16"/>
          <w:szCs w:val="16"/>
        </w:rPr>
        <w:t xml:space="preserve"> would take place entirely within the existing operational right-of-way. Existing operational right-of-way means all real property interests acquired for the constructi</w:t>
      </w:r>
      <w:r>
        <w:rPr>
          <w:rFonts w:ascii="Verdana" w:eastAsia="Verdana" w:hAnsi="Verdana" w:cs="Verdana"/>
          <w:color w:val="333333"/>
          <w:sz w:val="16"/>
          <w:szCs w:val="16"/>
        </w:rPr>
        <w:t>on, operation, or mitigation of a project. This area includes the features associated with the physical footprint of the project including but not limited to the roadway, bridges, interchanges, culverts, drainage, clear zone, traffic control signage, lands</w:t>
      </w:r>
      <w:r>
        <w:rPr>
          <w:rFonts w:ascii="Verdana" w:eastAsia="Verdana" w:hAnsi="Verdana" w:cs="Verdana"/>
          <w:color w:val="333333"/>
          <w:sz w:val="16"/>
          <w:szCs w:val="16"/>
        </w:rPr>
        <w:t>caping, and any rest areas with direct access to a controlled access highway. This also includes fixed guideways, mitigation areas, areas maintained or used for safety and security of a transportation facility, parking facilities with direct access to an e</w:t>
      </w:r>
      <w:r>
        <w:rPr>
          <w:rFonts w:ascii="Verdana" w:eastAsia="Verdana" w:hAnsi="Verdana" w:cs="Verdana"/>
          <w:color w:val="333333"/>
          <w:sz w:val="16"/>
          <w:szCs w:val="16"/>
        </w:rPr>
        <w:t>xisting transportation facility, transportation power substations, transportation venting structures, and transportation maintenance facilities.</w:t>
      </w:r>
    </w:p>
    <w:p w14:paraId="0000009B"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lastRenderedPageBreak/>
        <w:t>(23)</w:t>
      </w:r>
      <w:r>
        <w:rPr>
          <w:rFonts w:ascii="Verdana" w:eastAsia="Verdana" w:hAnsi="Verdana" w:cs="Verdana"/>
          <w:color w:val="333333"/>
          <w:sz w:val="16"/>
          <w:szCs w:val="16"/>
        </w:rPr>
        <w:t xml:space="preserve"> Federally funded projects:</w:t>
      </w:r>
    </w:p>
    <w:p w14:paraId="0000009C"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w:t>
      </w:r>
      <w:proofErr w:type="spellStart"/>
      <w:r>
        <w:rPr>
          <w:rFonts w:ascii="Verdana" w:eastAsia="Verdana" w:hAnsi="Verdana" w:cs="Verdana"/>
          <w:b/>
          <w:color w:val="333333"/>
          <w:sz w:val="16"/>
          <w:szCs w:val="16"/>
        </w:rPr>
        <w:t>i</w:t>
      </w:r>
      <w:proofErr w:type="spellEnd"/>
      <w:r>
        <w:rPr>
          <w:rFonts w:ascii="Verdana" w:eastAsia="Verdana" w:hAnsi="Verdana" w:cs="Verdana"/>
          <w:b/>
          <w:color w:val="333333"/>
          <w:sz w:val="16"/>
          <w:szCs w:val="16"/>
        </w:rPr>
        <w:t>)</w:t>
      </w:r>
      <w:r>
        <w:rPr>
          <w:rFonts w:ascii="Verdana" w:eastAsia="Verdana" w:hAnsi="Verdana" w:cs="Verdana"/>
          <w:color w:val="333333"/>
          <w:sz w:val="16"/>
          <w:szCs w:val="16"/>
        </w:rPr>
        <w:t xml:space="preserve"> That receive less than $5,000,000 (as adjusted annually by the Secretary to</w:t>
      </w:r>
      <w:r>
        <w:rPr>
          <w:rFonts w:ascii="Verdana" w:eastAsia="Verdana" w:hAnsi="Verdana" w:cs="Verdana"/>
          <w:color w:val="333333"/>
          <w:sz w:val="16"/>
          <w:szCs w:val="16"/>
        </w:rPr>
        <w:t xml:space="preserve"> reflect any increases in the Consumer Price Index prepared by the Department of Labor, see </w:t>
      </w:r>
      <w:r>
        <w:rPr>
          <w:rFonts w:ascii="Verdana" w:eastAsia="Verdana" w:hAnsi="Verdana" w:cs="Verdana"/>
          <w:i/>
          <w:color w:val="333333"/>
          <w:sz w:val="16"/>
          <w:szCs w:val="16"/>
        </w:rPr>
        <w:t>www.fhwa.dot.gov</w:t>
      </w:r>
      <w:r>
        <w:rPr>
          <w:rFonts w:ascii="Verdana" w:eastAsia="Verdana" w:hAnsi="Verdana" w:cs="Verdana"/>
          <w:color w:val="333333"/>
          <w:sz w:val="16"/>
          <w:szCs w:val="16"/>
        </w:rPr>
        <w:t xml:space="preserve"> or </w:t>
      </w:r>
      <w:r>
        <w:rPr>
          <w:rFonts w:ascii="Verdana" w:eastAsia="Verdana" w:hAnsi="Verdana" w:cs="Verdana"/>
          <w:i/>
          <w:color w:val="333333"/>
          <w:sz w:val="16"/>
          <w:szCs w:val="16"/>
        </w:rPr>
        <w:t>www.fta.dot.gov</w:t>
      </w:r>
      <w:r>
        <w:rPr>
          <w:rFonts w:ascii="Verdana" w:eastAsia="Verdana" w:hAnsi="Verdana" w:cs="Verdana"/>
          <w:color w:val="333333"/>
          <w:sz w:val="16"/>
          <w:szCs w:val="16"/>
        </w:rPr>
        <w:t>) of Federal funds; or</w:t>
      </w:r>
    </w:p>
    <w:p w14:paraId="0000009D"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(ii)</w:t>
      </w:r>
      <w:r>
        <w:rPr>
          <w:rFonts w:ascii="Verdana" w:eastAsia="Verdana" w:hAnsi="Verdana" w:cs="Verdana"/>
          <w:color w:val="333333"/>
          <w:sz w:val="16"/>
          <w:szCs w:val="16"/>
        </w:rPr>
        <w:t xml:space="preserve"> With a total estimated cost of not more than $30,000,000 (as adjusted annually by the Secretary to re</w:t>
      </w:r>
      <w:r>
        <w:rPr>
          <w:rFonts w:ascii="Verdana" w:eastAsia="Verdana" w:hAnsi="Verdana" w:cs="Verdana"/>
          <w:color w:val="333333"/>
          <w:sz w:val="16"/>
          <w:szCs w:val="16"/>
        </w:rPr>
        <w:t xml:space="preserve">flect any increases in the Consumer Price Index prepared by the Department of Labor, see </w:t>
      </w:r>
      <w:r>
        <w:rPr>
          <w:rFonts w:ascii="Verdana" w:eastAsia="Verdana" w:hAnsi="Verdana" w:cs="Verdana"/>
          <w:i/>
          <w:color w:val="333333"/>
          <w:sz w:val="16"/>
          <w:szCs w:val="16"/>
        </w:rPr>
        <w:t>www.fhwa.dot.gov</w:t>
      </w:r>
      <w:r>
        <w:rPr>
          <w:rFonts w:ascii="Verdana" w:eastAsia="Verdana" w:hAnsi="Verdana" w:cs="Verdana"/>
          <w:color w:val="333333"/>
          <w:sz w:val="16"/>
          <w:szCs w:val="16"/>
        </w:rPr>
        <w:t xml:space="preserve"> or </w:t>
      </w:r>
      <w:r>
        <w:rPr>
          <w:rFonts w:ascii="Verdana" w:eastAsia="Verdana" w:hAnsi="Verdana" w:cs="Verdana"/>
          <w:i/>
          <w:color w:val="333333"/>
          <w:sz w:val="16"/>
          <w:szCs w:val="16"/>
        </w:rPr>
        <w:t>www.fta.dot.gov</w:t>
      </w:r>
      <w:r>
        <w:rPr>
          <w:rFonts w:ascii="Verdana" w:eastAsia="Verdana" w:hAnsi="Verdana" w:cs="Verdana"/>
          <w:color w:val="333333"/>
          <w:sz w:val="16"/>
          <w:szCs w:val="16"/>
        </w:rPr>
        <w:t>) and Federal funds comprising less than 15 percent of the total estimated project cost.</w:t>
      </w:r>
    </w:p>
    <w:p w14:paraId="0000009E"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(24)</w:t>
      </w:r>
      <w:r>
        <w:rPr>
          <w:rFonts w:ascii="Verdana" w:eastAsia="Verdana" w:hAnsi="Verdana" w:cs="Verdana"/>
          <w:color w:val="333333"/>
          <w:sz w:val="16"/>
          <w:szCs w:val="16"/>
        </w:rPr>
        <w:t xml:space="preserve"> Localized geotechnical and other inves</w:t>
      </w:r>
      <w:r>
        <w:rPr>
          <w:rFonts w:ascii="Verdana" w:eastAsia="Verdana" w:hAnsi="Verdana" w:cs="Verdana"/>
          <w:color w:val="333333"/>
          <w:sz w:val="16"/>
          <w:szCs w:val="16"/>
        </w:rPr>
        <w:t>tigation to provide information for preliminary design and for environmental analyses and permitting purposes, such as drilling test bores for soil sampling; archeological investigations for archeology resources assessment or similar survey; and wetland su</w:t>
      </w:r>
      <w:r>
        <w:rPr>
          <w:rFonts w:ascii="Verdana" w:eastAsia="Verdana" w:hAnsi="Verdana" w:cs="Verdana"/>
          <w:color w:val="333333"/>
          <w:sz w:val="16"/>
          <w:szCs w:val="16"/>
        </w:rPr>
        <w:t>rveys.</w:t>
      </w:r>
    </w:p>
    <w:p w14:paraId="0000009F"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(25)</w:t>
      </w:r>
      <w:r>
        <w:rPr>
          <w:rFonts w:ascii="Verdana" w:eastAsia="Verdana" w:hAnsi="Verdana" w:cs="Verdana"/>
          <w:color w:val="333333"/>
          <w:sz w:val="16"/>
          <w:szCs w:val="16"/>
        </w:rPr>
        <w:t xml:space="preserve"> Environmental restoration and pollution abatement </w:t>
      </w:r>
      <w:hyperlink r:id="rId39">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to minimize or mitigate the impacts of any existing transportation facility (including retrofitting and construction of</w:t>
      </w:r>
      <w:r>
        <w:rPr>
          <w:rFonts w:ascii="Verdana" w:eastAsia="Verdana" w:hAnsi="Verdana" w:cs="Verdana"/>
          <w:color w:val="333333"/>
          <w:sz w:val="16"/>
          <w:szCs w:val="16"/>
        </w:rPr>
        <w:t xml:space="preserve"> </w:t>
      </w:r>
      <w:proofErr w:type="spellStart"/>
      <w:r>
        <w:rPr>
          <w:rFonts w:ascii="Verdana" w:eastAsia="Verdana" w:hAnsi="Verdana" w:cs="Verdana"/>
          <w:color w:val="333333"/>
          <w:sz w:val="16"/>
          <w:szCs w:val="16"/>
        </w:rPr>
        <w:t>stormwater</w:t>
      </w:r>
      <w:proofErr w:type="spellEnd"/>
      <w:r>
        <w:rPr>
          <w:rFonts w:ascii="Verdana" w:eastAsia="Verdana" w:hAnsi="Verdana" w:cs="Verdana"/>
          <w:color w:val="333333"/>
          <w:sz w:val="16"/>
          <w:szCs w:val="16"/>
        </w:rPr>
        <w:t xml:space="preserve"> treatment systems to meet Federal and State requirements under sections 401 and 402 of the </w:t>
      </w:r>
      <w:hyperlink r:id="rId40">
        <w:r>
          <w:rPr>
            <w:rFonts w:ascii="Verdana" w:eastAsia="Verdana" w:hAnsi="Verdana" w:cs="Verdana"/>
            <w:color w:val="0068AC"/>
            <w:sz w:val="16"/>
            <w:szCs w:val="16"/>
          </w:rPr>
          <w:t>Federal Water Pollution Control Act</w:t>
        </w:r>
      </w:hyperlink>
      <w:r>
        <w:rPr>
          <w:rFonts w:ascii="Verdana" w:eastAsia="Verdana" w:hAnsi="Verdana" w:cs="Verdana"/>
          <w:color w:val="333333"/>
          <w:sz w:val="16"/>
          <w:szCs w:val="16"/>
        </w:rPr>
        <w:t xml:space="preserve"> (</w:t>
      </w:r>
      <w:hyperlink r:id="rId41">
        <w:r>
          <w:rPr>
            <w:rFonts w:ascii="Verdana" w:eastAsia="Verdana" w:hAnsi="Verdana" w:cs="Verdana"/>
            <w:color w:val="0068AC"/>
            <w:sz w:val="16"/>
            <w:szCs w:val="16"/>
          </w:rPr>
          <w:t>33 U.S.C. 1341</w:t>
        </w:r>
      </w:hyperlink>
      <w:r>
        <w:rPr>
          <w:rFonts w:ascii="Verdana" w:eastAsia="Verdana" w:hAnsi="Verdana" w:cs="Verdana"/>
          <w:color w:val="333333"/>
          <w:sz w:val="16"/>
          <w:szCs w:val="16"/>
        </w:rPr>
        <w:t>; 1342)) carried out to address water pollution or environmental degradation.</w:t>
      </w:r>
    </w:p>
    <w:p w14:paraId="000000A0"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(26)</w:t>
      </w:r>
      <w:r>
        <w:rPr>
          <w:rFonts w:ascii="Verdana" w:eastAsia="Verdana" w:hAnsi="Verdana" w:cs="Verdana"/>
          <w:color w:val="333333"/>
          <w:sz w:val="16"/>
          <w:szCs w:val="16"/>
        </w:rPr>
        <w:t xml:space="preserve"> Modernization of a highway by resurfacing, restoration, rehabilitation, reconstruction, adding shoulders, or adding auxiliary lanes (includi</w:t>
      </w:r>
      <w:r>
        <w:rPr>
          <w:rFonts w:ascii="Verdana" w:eastAsia="Verdana" w:hAnsi="Verdana" w:cs="Verdana"/>
          <w:color w:val="333333"/>
          <w:sz w:val="16"/>
          <w:szCs w:val="16"/>
        </w:rPr>
        <w:t xml:space="preserve">ng parking, weaving, turning, and climbing lanes), if the </w:t>
      </w:r>
      <w:hyperlink r:id="rId42">
        <w:r>
          <w:rPr>
            <w:rFonts w:ascii="Verdana" w:eastAsia="Verdana" w:hAnsi="Verdana" w:cs="Verdana"/>
            <w:color w:val="0068AC"/>
            <w:sz w:val="16"/>
            <w:szCs w:val="16"/>
          </w:rPr>
          <w:t>action</w:t>
        </w:r>
      </w:hyperlink>
      <w:r>
        <w:rPr>
          <w:rFonts w:ascii="Verdana" w:eastAsia="Verdana" w:hAnsi="Verdana" w:cs="Verdana"/>
          <w:color w:val="333333"/>
          <w:sz w:val="16"/>
          <w:szCs w:val="16"/>
        </w:rPr>
        <w:t xml:space="preserve"> meets the constraints in </w:t>
      </w:r>
      <w:hyperlink r:id="rId43" w:anchor="e">
        <w:r>
          <w:rPr>
            <w:rFonts w:ascii="Verdana" w:eastAsia="Verdana" w:hAnsi="Verdana" w:cs="Verdana"/>
            <w:color w:val="0068AC"/>
            <w:sz w:val="16"/>
            <w:szCs w:val="16"/>
          </w:rPr>
          <w:t>paragraph (e)</w:t>
        </w:r>
      </w:hyperlink>
      <w:r>
        <w:rPr>
          <w:rFonts w:ascii="Verdana" w:eastAsia="Verdana" w:hAnsi="Verdana" w:cs="Verdana"/>
          <w:color w:val="333333"/>
          <w:sz w:val="16"/>
          <w:szCs w:val="16"/>
        </w:rPr>
        <w:t xml:space="preserve"> of this section.</w:t>
      </w:r>
    </w:p>
    <w:p w14:paraId="000000A1"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(27)</w:t>
      </w:r>
      <w:r>
        <w:rPr>
          <w:rFonts w:ascii="Verdana" w:eastAsia="Verdana" w:hAnsi="Verdana" w:cs="Verdana"/>
          <w:color w:val="333333"/>
          <w:sz w:val="16"/>
          <w:szCs w:val="16"/>
        </w:rPr>
        <w:t xml:space="preserve"> Highway safety or traffic operations improvement projects, including the installation of ramp metering control devices and lighting, if the project meets the constraints in </w:t>
      </w:r>
      <w:hyperlink r:id="rId44" w:anchor="e">
        <w:r>
          <w:rPr>
            <w:rFonts w:ascii="Verdana" w:eastAsia="Verdana" w:hAnsi="Verdana" w:cs="Verdana"/>
            <w:color w:val="0068AC"/>
            <w:sz w:val="16"/>
            <w:szCs w:val="16"/>
          </w:rPr>
          <w:t>paragraph (e)</w:t>
        </w:r>
      </w:hyperlink>
      <w:r>
        <w:rPr>
          <w:rFonts w:ascii="Verdana" w:eastAsia="Verdana" w:hAnsi="Verdana" w:cs="Verdana"/>
          <w:color w:val="333333"/>
          <w:sz w:val="16"/>
          <w:szCs w:val="16"/>
        </w:rPr>
        <w:t xml:space="preserve"> of this section.</w:t>
      </w:r>
    </w:p>
    <w:p w14:paraId="000000A2"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(28)</w:t>
      </w:r>
      <w:r>
        <w:rPr>
          <w:rFonts w:ascii="Verdana" w:eastAsia="Verdana" w:hAnsi="Verdana" w:cs="Verdana"/>
          <w:color w:val="333333"/>
          <w:sz w:val="16"/>
          <w:szCs w:val="16"/>
        </w:rPr>
        <w:t xml:space="preserve"> Bridge rehabilitation, reconstruction, or replacement or the construction of grade separation to replace existing at-grade railroad crossings, if the </w:t>
      </w:r>
      <w:hyperlink r:id="rId45">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meet the constraints in </w:t>
      </w:r>
      <w:hyperlink r:id="rId46" w:anchor="e">
        <w:r>
          <w:rPr>
            <w:rFonts w:ascii="Verdana" w:eastAsia="Verdana" w:hAnsi="Verdana" w:cs="Verdana"/>
            <w:color w:val="0068AC"/>
            <w:sz w:val="16"/>
            <w:szCs w:val="16"/>
          </w:rPr>
          <w:t>paragraph (e)</w:t>
        </w:r>
      </w:hyperlink>
      <w:r>
        <w:rPr>
          <w:rFonts w:ascii="Verdana" w:eastAsia="Verdana" w:hAnsi="Verdana" w:cs="Verdana"/>
          <w:color w:val="333333"/>
          <w:sz w:val="16"/>
          <w:szCs w:val="16"/>
        </w:rPr>
        <w:t xml:space="preserve"> of this section.</w:t>
      </w:r>
    </w:p>
    <w:p w14:paraId="000000A3"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(29)</w:t>
      </w:r>
      <w:r>
        <w:rPr>
          <w:rFonts w:ascii="Verdana" w:eastAsia="Verdana" w:hAnsi="Verdana" w:cs="Verdana"/>
          <w:color w:val="333333"/>
          <w:sz w:val="16"/>
          <w:szCs w:val="16"/>
        </w:rPr>
        <w:t xml:space="preserve"> Purchase, construction, replacement, or rehabilitation of ferry vessels (including improvements to ferr</w:t>
      </w:r>
      <w:r>
        <w:rPr>
          <w:rFonts w:ascii="Verdana" w:eastAsia="Verdana" w:hAnsi="Verdana" w:cs="Verdana"/>
          <w:color w:val="333333"/>
          <w:sz w:val="16"/>
          <w:szCs w:val="16"/>
        </w:rPr>
        <w:t>y vessel safety, navigation, and security systems) that would not require a change in the function of the ferry terminals and can be accommodated by existing facilities or by new facilities that themselves are within a CE.</w:t>
      </w:r>
    </w:p>
    <w:p w14:paraId="000000A4"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(30)</w:t>
      </w:r>
      <w:r>
        <w:rPr>
          <w:rFonts w:ascii="Verdana" w:eastAsia="Verdana" w:hAnsi="Verdana" w:cs="Verdana"/>
          <w:color w:val="333333"/>
          <w:sz w:val="16"/>
          <w:szCs w:val="16"/>
        </w:rPr>
        <w:t xml:space="preserve"> Rehabilitation or reconstruc</w:t>
      </w:r>
      <w:r>
        <w:rPr>
          <w:rFonts w:ascii="Verdana" w:eastAsia="Verdana" w:hAnsi="Verdana" w:cs="Verdana"/>
          <w:color w:val="333333"/>
          <w:sz w:val="16"/>
          <w:szCs w:val="16"/>
        </w:rPr>
        <w:t xml:space="preserve">tion of existing ferry facilities that occupy substantially the same geographic footprint, do not result in a change in their functional use, and do not result in a substantial increase in the existing facility's capacity. Example </w:t>
      </w:r>
      <w:hyperlink r:id="rId47">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include work on pedestrian and vehicle transfer structures and associated utilities, buildings, and terminals.</w:t>
      </w:r>
    </w:p>
    <w:p w14:paraId="000000A5" w14:textId="77777777" w:rsidR="00BE32F8" w:rsidRDefault="00AE6552">
      <w:pPr>
        <w:pStyle w:val="Normal0"/>
        <w:shd w:val="clear" w:color="auto" w:fill="FFFFFF"/>
        <w:spacing w:before="160" w:line="276" w:lineRule="auto"/>
        <w:rPr>
          <w:rFonts w:ascii="Verdana" w:eastAsia="Verdana" w:hAnsi="Verdana" w:cs="Verdana"/>
          <w:color w:val="333333"/>
          <w:sz w:val="16"/>
          <w:szCs w:val="16"/>
        </w:rPr>
      </w:pPr>
      <w:r>
        <w:rPr>
          <w:rFonts w:ascii="Verdana" w:eastAsia="Verdana" w:hAnsi="Verdana" w:cs="Verdana"/>
          <w:b/>
          <w:color w:val="333333"/>
          <w:sz w:val="16"/>
          <w:szCs w:val="16"/>
        </w:rPr>
        <w:t>(d)</w:t>
      </w:r>
      <w:r>
        <w:rPr>
          <w:rFonts w:ascii="Verdana" w:eastAsia="Verdana" w:hAnsi="Verdana" w:cs="Verdana"/>
          <w:color w:val="333333"/>
          <w:sz w:val="16"/>
          <w:szCs w:val="16"/>
        </w:rPr>
        <w:t xml:space="preserve"> Additional </w:t>
      </w:r>
      <w:hyperlink r:id="rId48">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that </w:t>
      </w:r>
      <w:r>
        <w:rPr>
          <w:rFonts w:ascii="Verdana" w:eastAsia="Verdana" w:hAnsi="Verdana" w:cs="Verdana"/>
          <w:color w:val="333333"/>
          <w:sz w:val="16"/>
          <w:szCs w:val="16"/>
        </w:rPr>
        <w:t>meet the criteria for a CE in the CEQ regulations (</w:t>
      </w:r>
      <w:hyperlink r:id="rId49">
        <w:r>
          <w:rPr>
            <w:rFonts w:ascii="Verdana" w:eastAsia="Verdana" w:hAnsi="Verdana" w:cs="Verdana"/>
            <w:color w:val="0068AC"/>
            <w:sz w:val="16"/>
            <w:szCs w:val="16"/>
          </w:rPr>
          <w:t>40 CFR 1508.4</w:t>
        </w:r>
      </w:hyperlink>
      <w:r>
        <w:rPr>
          <w:rFonts w:ascii="Verdana" w:eastAsia="Verdana" w:hAnsi="Verdana" w:cs="Verdana"/>
          <w:color w:val="333333"/>
          <w:sz w:val="16"/>
          <w:szCs w:val="16"/>
        </w:rPr>
        <w:t xml:space="preserve">) and </w:t>
      </w:r>
      <w:hyperlink r:id="rId50" w:anchor="a">
        <w:r>
          <w:rPr>
            <w:rFonts w:ascii="Verdana" w:eastAsia="Verdana" w:hAnsi="Verdana" w:cs="Verdana"/>
            <w:color w:val="0068AC"/>
            <w:sz w:val="16"/>
            <w:szCs w:val="16"/>
          </w:rPr>
          <w:t>paragraph (a)</w:t>
        </w:r>
      </w:hyperlink>
      <w:r>
        <w:rPr>
          <w:rFonts w:ascii="Verdana" w:eastAsia="Verdana" w:hAnsi="Verdana" w:cs="Verdana"/>
          <w:color w:val="333333"/>
          <w:sz w:val="16"/>
          <w:szCs w:val="16"/>
        </w:rPr>
        <w:t xml:space="preserve"> of this section may be designate</w:t>
      </w:r>
      <w:r>
        <w:rPr>
          <w:rFonts w:ascii="Verdana" w:eastAsia="Verdana" w:hAnsi="Verdana" w:cs="Verdana"/>
          <w:color w:val="333333"/>
          <w:sz w:val="16"/>
          <w:szCs w:val="16"/>
        </w:rPr>
        <w:t xml:space="preserve">d as CEs only after </w:t>
      </w:r>
      <w:hyperlink r:id="rId51">
        <w:r>
          <w:rPr>
            <w:rFonts w:ascii="Verdana" w:eastAsia="Verdana" w:hAnsi="Verdana" w:cs="Verdana"/>
            <w:color w:val="0068AC"/>
            <w:sz w:val="16"/>
            <w:szCs w:val="16"/>
          </w:rPr>
          <w:t>Administration</w:t>
        </w:r>
      </w:hyperlink>
      <w:r>
        <w:rPr>
          <w:rFonts w:ascii="Verdana" w:eastAsia="Verdana" w:hAnsi="Verdana" w:cs="Verdana"/>
          <w:color w:val="333333"/>
          <w:sz w:val="16"/>
          <w:szCs w:val="16"/>
        </w:rPr>
        <w:t xml:space="preserve"> approval unless otherwise authorized under an executed agreement pursuant to </w:t>
      </w:r>
      <w:hyperlink r:id="rId52" w:anchor="g">
        <w:r>
          <w:rPr>
            <w:rFonts w:ascii="Verdana" w:eastAsia="Verdana" w:hAnsi="Verdana" w:cs="Verdana"/>
            <w:color w:val="0068AC"/>
            <w:sz w:val="16"/>
            <w:szCs w:val="16"/>
          </w:rPr>
          <w:t>paragraph (g)</w:t>
        </w:r>
      </w:hyperlink>
      <w:r>
        <w:rPr>
          <w:rFonts w:ascii="Verdana" w:eastAsia="Verdana" w:hAnsi="Verdana" w:cs="Verdana"/>
          <w:color w:val="333333"/>
          <w:sz w:val="16"/>
          <w:szCs w:val="16"/>
        </w:rPr>
        <w:t xml:space="preserve"> of this section. The </w:t>
      </w:r>
      <w:hyperlink r:id="rId53">
        <w:r>
          <w:rPr>
            <w:rFonts w:ascii="Verdana" w:eastAsia="Verdana" w:hAnsi="Verdana" w:cs="Verdana"/>
            <w:color w:val="0068AC"/>
            <w:sz w:val="16"/>
            <w:szCs w:val="16"/>
          </w:rPr>
          <w:t>applicant</w:t>
        </w:r>
      </w:hyperlink>
      <w:r>
        <w:rPr>
          <w:rFonts w:ascii="Verdana" w:eastAsia="Verdana" w:hAnsi="Verdana" w:cs="Verdana"/>
          <w:color w:val="333333"/>
          <w:sz w:val="16"/>
          <w:szCs w:val="16"/>
        </w:rPr>
        <w:t xml:space="preserve"> must submit documentation that demonstrates that the specific conditions or criteria for these CEs are satisfied, and that significant environme</w:t>
      </w:r>
      <w:r>
        <w:rPr>
          <w:rFonts w:ascii="Verdana" w:eastAsia="Verdana" w:hAnsi="Verdana" w:cs="Verdana"/>
          <w:color w:val="333333"/>
          <w:sz w:val="16"/>
          <w:szCs w:val="16"/>
        </w:rPr>
        <w:t xml:space="preserve">ntal effects will not result. Examples of such </w:t>
      </w:r>
      <w:hyperlink r:id="rId54">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include but are not limited to:</w:t>
      </w:r>
    </w:p>
    <w:p w14:paraId="000000A6"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w:t>
      </w:r>
      <w:proofErr w:type="gramStart"/>
      <w:r>
        <w:rPr>
          <w:rFonts w:ascii="Verdana" w:eastAsia="Verdana" w:hAnsi="Verdana" w:cs="Verdana"/>
          <w:color w:val="333333"/>
          <w:sz w:val="16"/>
          <w:szCs w:val="16"/>
        </w:rPr>
        <w:t>-(</w:t>
      </w:r>
      <w:proofErr w:type="gramEnd"/>
      <w:r>
        <w:rPr>
          <w:rFonts w:ascii="Verdana" w:eastAsia="Verdana" w:hAnsi="Verdana" w:cs="Verdana"/>
          <w:color w:val="333333"/>
          <w:sz w:val="16"/>
          <w:szCs w:val="16"/>
        </w:rPr>
        <w:t>3) [Reserved]</w:t>
      </w:r>
    </w:p>
    <w:p w14:paraId="000000A7"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(4)</w:t>
      </w:r>
      <w:r>
        <w:rPr>
          <w:rFonts w:ascii="Verdana" w:eastAsia="Verdana" w:hAnsi="Verdana" w:cs="Verdana"/>
          <w:color w:val="333333"/>
          <w:sz w:val="16"/>
          <w:szCs w:val="16"/>
        </w:rPr>
        <w:t xml:space="preserve"> Transportation corridor fringe parking facilities.</w:t>
      </w:r>
    </w:p>
    <w:p w14:paraId="000000A8"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(5)</w:t>
      </w:r>
      <w:r>
        <w:rPr>
          <w:rFonts w:ascii="Verdana" w:eastAsia="Verdana" w:hAnsi="Verdana" w:cs="Verdana"/>
          <w:color w:val="333333"/>
          <w:sz w:val="16"/>
          <w:szCs w:val="16"/>
        </w:rPr>
        <w:t xml:space="preserve"> Construction of new truck </w:t>
      </w:r>
      <w:proofErr w:type="gramStart"/>
      <w:r>
        <w:rPr>
          <w:rFonts w:ascii="Verdana" w:eastAsia="Verdana" w:hAnsi="Verdana" w:cs="Verdana"/>
          <w:color w:val="333333"/>
          <w:sz w:val="16"/>
          <w:szCs w:val="16"/>
        </w:rPr>
        <w:t>weigh</w:t>
      </w:r>
      <w:proofErr w:type="gramEnd"/>
      <w:r>
        <w:rPr>
          <w:rFonts w:ascii="Verdana" w:eastAsia="Verdana" w:hAnsi="Verdana" w:cs="Verdana"/>
          <w:color w:val="333333"/>
          <w:sz w:val="16"/>
          <w:szCs w:val="16"/>
        </w:rPr>
        <w:t xml:space="preserve"> stations or rest areas.</w:t>
      </w:r>
    </w:p>
    <w:p w14:paraId="000000A9"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(6)</w:t>
      </w:r>
      <w:r>
        <w:rPr>
          <w:rFonts w:ascii="Verdana" w:eastAsia="Verdana" w:hAnsi="Verdana" w:cs="Verdana"/>
          <w:color w:val="333333"/>
          <w:sz w:val="16"/>
          <w:szCs w:val="16"/>
        </w:rPr>
        <w:t xml:space="preserve"> Approvals for disposal of excess right-of-way or for joint or limited use of right-of-way, where the proposed use does not have significant adverse impacts.</w:t>
      </w:r>
    </w:p>
    <w:p w14:paraId="000000AA"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(7)</w:t>
      </w:r>
      <w:r>
        <w:rPr>
          <w:rFonts w:ascii="Verdana" w:eastAsia="Verdana" w:hAnsi="Verdana" w:cs="Verdana"/>
          <w:color w:val="333333"/>
          <w:sz w:val="16"/>
          <w:szCs w:val="16"/>
        </w:rPr>
        <w:t xml:space="preserve"> Approvals for changes in access co</w:t>
      </w:r>
      <w:r>
        <w:rPr>
          <w:rFonts w:ascii="Verdana" w:eastAsia="Verdana" w:hAnsi="Verdana" w:cs="Verdana"/>
          <w:color w:val="333333"/>
          <w:sz w:val="16"/>
          <w:szCs w:val="16"/>
        </w:rPr>
        <w:t>ntrol.</w:t>
      </w:r>
    </w:p>
    <w:p w14:paraId="000000AB"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(8)</w:t>
      </w:r>
      <w:r>
        <w:rPr>
          <w:rFonts w:ascii="Verdana" w:eastAsia="Verdana" w:hAnsi="Verdana" w:cs="Verdana"/>
          <w:color w:val="333333"/>
          <w:sz w:val="16"/>
          <w:szCs w:val="16"/>
        </w:rPr>
        <w:t xml:space="preserve"> Construction of new bus storage and maintenance facilities in areas used predominantly for industrial or transportation purposes where such construction is not inconsistent with existing zoning and located on or near a street with adequate capac</w:t>
      </w:r>
      <w:r>
        <w:rPr>
          <w:rFonts w:ascii="Verdana" w:eastAsia="Verdana" w:hAnsi="Verdana" w:cs="Verdana"/>
          <w:color w:val="333333"/>
          <w:sz w:val="16"/>
          <w:szCs w:val="16"/>
        </w:rPr>
        <w:t>ity to handle anticipated bus and support vehicle traffic.</w:t>
      </w:r>
    </w:p>
    <w:p w14:paraId="000000AC"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(9)</w:t>
      </w:r>
      <w:r>
        <w:rPr>
          <w:rFonts w:ascii="Verdana" w:eastAsia="Verdana" w:hAnsi="Verdana" w:cs="Verdana"/>
          <w:color w:val="333333"/>
          <w:sz w:val="16"/>
          <w:szCs w:val="16"/>
        </w:rPr>
        <w:t xml:space="preserve"> Rehabilitation or reconstruction of existing rail and bus buildings and ancillary facilities where only minor amounts of additional land are required, and there is not a substantial increase in</w:t>
      </w:r>
      <w:r>
        <w:rPr>
          <w:rFonts w:ascii="Verdana" w:eastAsia="Verdana" w:hAnsi="Verdana" w:cs="Verdana"/>
          <w:color w:val="333333"/>
          <w:sz w:val="16"/>
          <w:szCs w:val="16"/>
        </w:rPr>
        <w:t xml:space="preserve"> the number of users.</w:t>
      </w:r>
    </w:p>
    <w:p w14:paraId="000000AD"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lastRenderedPageBreak/>
        <w:t>(10)</w:t>
      </w:r>
      <w:r>
        <w:rPr>
          <w:rFonts w:ascii="Verdana" w:eastAsia="Verdana" w:hAnsi="Verdana" w:cs="Verdana"/>
          <w:color w:val="333333"/>
          <w:sz w:val="16"/>
          <w:szCs w:val="16"/>
        </w:rPr>
        <w:t xml:space="preserve"> Construction of bus transfer facilities (an open area consisting of passenger shelters, boarding areas, kiosks and related street improvements) when located in a commercial area or other high activity center in which there is ade</w:t>
      </w:r>
      <w:r>
        <w:rPr>
          <w:rFonts w:ascii="Verdana" w:eastAsia="Verdana" w:hAnsi="Verdana" w:cs="Verdana"/>
          <w:color w:val="333333"/>
          <w:sz w:val="16"/>
          <w:szCs w:val="16"/>
        </w:rPr>
        <w:t>quate street capacity for projected bus traffic.</w:t>
      </w:r>
    </w:p>
    <w:p w14:paraId="000000AE"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(11)</w:t>
      </w:r>
      <w:r>
        <w:rPr>
          <w:rFonts w:ascii="Verdana" w:eastAsia="Verdana" w:hAnsi="Verdana" w:cs="Verdana"/>
          <w:color w:val="333333"/>
          <w:sz w:val="16"/>
          <w:szCs w:val="16"/>
        </w:rPr>
        <w:t xml:space="preserve"> Construction of rail storage and maintenance facilities in areas used predominantly for industrial or transportation purposes where such construction is not inconsistent with existing zoning, and where </w:t>
      </w:r>
      <w:r>
        <w:rPr>
          <w:rFonts w:ascii="Verdana" w:eastAsia="Verdana" w:hAnsi="Verdana" w:cs="Verdana"/>
          <w:color w:val="333333"/>
          <w:sz w:val="16"/>
          <w:szCs w:val="16"/>
        </w:rPr>
        <w:t>there is no significant noise impact on the surrounding community.</w:t>
      </w:r>
    </w:p>
    <w:p w14:paraId="000000AF" w14:textId="77777777" w:rsidR="00BE32F8" w:rsidRDefault="00AE6552">
      <w:pPr>
        <w:pStyle w:val="Normal0"/>
        <w:shd w:val="clear" w:color="auto" w:fill="FFFFFF"/>
        <w:spacing w:line="276" w:lineRule="auto"/>
        <w:ind w:left="240"/>
        <w:rPr>
          <w:rFonts w:ascii="Verdana" w:eastAsia="Verdana" w:hAnsi="Verdana" w:cs="Verdana"/>
          <w:color w:val="333333"/>
          <w:sz w:val="16"/>
          <w:szCs w:val="16"/>
        </w:rPr>
      </w:pPr>
      <w:r>
        <w:rPr>
          <w:rFonts w:ascii="Verdana" w:eastAsia="Verdana" w:hAnsi="Verdana" w:cs="Verdana"/>
          <w:b/>
          <w:color w:val="333333"/>
          <w:sz w:val="16"/>
          <w:szCs w:val="16"/>
        </w:rPr>
        <w:t>(12)</w:t>
      </w:r>
      <w:r>
        <w:rPr>
          <w:rFonts w:ascii="Verdana" w:eastAsia="Verdana" w:hAnsi="Verdana" w:cs="Verdana"/>
          <w:color w:val="333333"/>
          <w:sz w:val="16"/>
          <w:szCs w:val="16"/>
        </w:rPr>
        <w:t xml:space="preserve"> Acquisition of land for hardship or protective purposes. Hardship and protective buying will be permitted only for a particular parcel or a limited number of parcels. These types of la</w:t>
      </w:r>
      <w:r>
        <w:rPr>
          <w:rFonts w:ascii="Verdana" w:eastAsia="Verdana" w:hAnsi="Verdana" w:cs="Verdana"/>
          <w:color w:val="333333"/>
          <w:sz w:val="16"/>
          <w:szCs w:val="16"/>
        </w:rPr>
        <w:t>nd acquisition qualify for a CE only where the acquisition will not limit the evaluation of alternatives, including shifts in alignment for planned construction projects, which may be required in the NEPA process. No project development on such land may pr</w:t>
      </w:r>
      <w:r>
        <w:rPr>
          <w:rFonts w:ascii="Verdana" w:eastAsia="Verdana" w:hAnsi="Verdana" w:cs="Verdana"/>
          <w:color w:val="333333"/>
          <w:sz w:val="16"/>
          <w:szCs w:val="16"/>
        </w:rPr>
        <w:t>oceed until the NEPA process has been completed.</w:t>
      </w:r>
    </w:p>
    <w:p w14:paraId="000000B0"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w:t>
      </w:r>
      <w:proofErr w:type="spellStart"/>
      <w:r>
        <w:rPr>
          <w:rFonts w:ascii="Verdana" w:eastAsia="Verdana" w:hAnsi="Verdana" w:cs="Verdana"/>
          <w:b/>
          <w:color w:val="333333"/>
          <w:sz w:val="16"/>
          <w:szCs w:val="16"/>
        </w:rPr>
        <w:t>i</w:t>
      </w:r>
      <w:proofErr w:type="spellEnd"/>
      <w:r>
        <w:rPr>
          <w:rFonts w:ascii="Verdana" w:eastAsia="Verdana" w:hAnsi="Verdana" w:cs="Verdana"/>
          <w:b/>
          <w:color w:val="333333"/>
          <w:sz w:val="16"/>
          <w:szCs w:val="16"/>
        </w:rPr>
        <w:t>)</w:t>
      </w:r>
      <w:r>
        <w:rPr>
          <w:rFonts w:ascii="Verdana" w:eastAsia="Verdana" w:hAnsi="Verdana" w:cs="Verdana"/>
          <w:color w:val="333333"/>
          <w:sz w:val="16"/>
          <w:szCs w:val="16"/>
        </w:rPr>
        <w:t xml:space="preserve"> Hardship acquisition is early acquisition of property by the </w:t>
      </w:r>
      <w:hyperlink r:id="rId55">
        <w:r>
          <w:rPr>
            <w:rFonts w:ascii="Verdana" w:eastAsia="Verdana" w:hAnsi="Verdana" w:cs="Verdana"/>
            <w:color w:val="0068AC"/>
            <w:sz w:val="16"/>
            <w:szCs w:val="16"/>
          </w:rPr>
          <w:t>applicant</w:t>
        </w:r>
      </w:hyperlink>
      <w:r>
        <w:rPr>
          <w:rFonts w:ascii="Verdana" w:eastAsia="Verdana" w:hAnsi="Verdana" w:cs="Verdana"/>
          <w:color w:val="333333"/>
          <w:sz w:val="16"/>
          <w:szCs w:val="16"/>
        </w:rPr>
        <w:t xml:space="preserve"> at the property owner's request to alleviate particular hardship </w:t>
      </w:r>
      <w:r>
        <w:rPr>
          <w:rFonts w:ascii="Verdana" w:eastAsia="Verdana" w:hAnsi="Verdana" w:cs="Verdana"/>
          <w:color w:val="333333"/>
          <w:sz w:val="16"/>
          <w:szCs w:val="16"/>
        </w:rPr>
        <w:t>to the owner, in contrast to others, because of an inability to sell his property. This is justified when the property owner can document on the basis of health, safety or financial reasons that remaining in the property poses an undue hardship compared to</w:t>
      </w:r>
      <w:r>
        <w:rPr>
          <w:rFonts w:ascii="Verdana" w:eastAsia="Verdana" w:hAnsi="Verdana" w:cs="Verdana"/>
          <w:color w:val="333333"/>
          <w:sz w:val="16"/>
          <w:szCs w:val="16"/>
        </w:rPr>
        <w:t xml:space="preserve"> others.</w:t>
      </w:r>
    </w:p>
    <w:p w14:paraId="000000B1" w14:textId="77777777" w:rsidR="00BE32F8" w:rsidRDefault="00AE6552">
      <w:pPr>
        <w:pStyle w:val="Normal0"/>
        <w:shd w:val="clear" w:color="auto" w:fill="FFFFFF"/>
        <w:spacing w:line="276" w:lineRule="auto"/>
        <w:ind w:left="480"/>
        <w:rPr>
          <w:rFonts w:ascii="Verdana" w:eastAsia="Verdana" w:hAnsi="Verdana" w:cs="Verdana"/>
          <w:color w:val="333333"/>
          <w:sz w:val="16"/>
          <w:szCs w:val="16"/>
        </w:rPr>
      </w:pPr>
      <w:r>
        <w:rPr>
          <w:rFonts w:ascii="Verdana" w:eastAsia="Verdana" w:hAnsi="Verdana" w:cs="Verdana"/>
          <w:b/>
          <w:color w:val="333333"/>
          <w:sz w:val="16"/>
          <w:szCs w:val="16"/>
        </w:rPr>
        <w:t>(ii)</w:t>
      </w:r>
      <w:r>
        <w:rPr>
          <w:rFonts w:ascii="Verdana" w:eastAsia="Verdana" w:hAnsi="Verdana" w:cs="Verdana"/>
          <w:color w:val="333333"/>
          <w:sz w:val="16"/>
          <w:szCs w:val="16"/>
        </w:rPr>
        <w:t xml:space="preserve"> Protective acquisition is done to prevent imminent development of a parcel that may be needed for a proposed transportation corridor or site. Documentation must clearly demonstrate that development of the land would preclude future transporta</w:t>
      </w:r>
      <w:r>
        <w:rPr>
          <w:rFonts w:ascii="Verdana" w:eastAsia="Verdana" w:hAnsi="Verdana" w:cs="Verdana"/>
          <w:color w:val="333333"/>
          <w:sz w:val="16"/>
          <w:szCs w:val="16"/>
        </w:rPr>
        <w:t>tion use and that such development is imminent. Advance acquisition is not permitted for the sole purpose of reducing the cost of property for a proposed project.</w:t>
      </w:r>
    </w:p>
    <w:p w14:paraId="000000B4" w14:textId="77777777" w:rsidR="00BE32F8" w:rsidRDefault="1A4CB88F" w:rsidP="1A4CB88F">
      <w:pPr>
        <w:pStyle w:val="Normal0"/>
        <w:shd w:val="clear" w:color="auto" w:fill="FFFFFF" w:themeFill="background1"/>
        <w:spacing w:line="276" w:lineRule="auto"/>
        <w:ind w:left="240"/>
        <w:rPr>
          <w:sz w:val="16"/>
          <w:szCs w:val="16"/>
        </w:rPr>
      </w:pPr>
      <w:r w:rsidRPr="1A4CB88F">
        <w:rPr>
          <w:rFonts w:ascii="Verdana" w:eastAsia="Verdana" w:hAnsi="Verdana" w:cs="Verdana"/>
          <w:b/>
          <w:bCs/>
          <w:color w:val="333333"/>
          <w:sz w:val="16"/>
          <w:szCs w:val="16"/>
        </w:rPr>
        <w:t>(13)</w:t>
      </w:r>
      <w:r>
        <w:rPr>
          <w:rFonts w:ascii="Verdana" w:eastAsia="Verdana" w:hAnsi="Verdana" w:cs="Verdana"/>
          <w:color w:val="333333"/>
          <w:sz w:val="16"/>
          <w:szCs w:val="16"/>
        </w:rPr>
        <w:t xml:space="preserve"> </w:t>
      </w:r>
      <w:hyperlink r:id="rId56">
        <w:r>
          <w:rPr>
            <w:rFonts w:ascii="Verdana" w:eastAsia="Verdana" w:hAnsi="Verdana" w:cs="Verdana"/>
            <w:color w:val="0068AC"/>
            <w:sz w:val="16"/>
            <w:szCs w:val="16"/>
          </w:rPr>
          <w:t>Actions</w:t>
        </w:r>
      </w:hyperlink>
      <w:r>
        <w:rPr>
          <w:rFonts w:ascii="Verdana" w:eastAsia="Verdana" w:hAnsi="Verdana" w:cs="Verdana"/>
          <w:color w:val="333333"/>
          <w:sz w:val="16"/>
          <w:szCs w:val="16"/>
        </w:rPr>
        <w:t xml:space="preserve"> described in paragraphs (c</w:t>
      </w:r>
      <w:proofErr w:type="gramStart"/>
      <w:r>
        <w:rPr>
          <w:rFonts w:ascii="Verdana" w:eastAsia="Verdana" w:hAnsi="Verdana" w:cs="Verdana"/>
          <w:color w:val="333333"/>
          <w:sz w:val="16"/>
          <w:szCs w:val="16"/>
        </w:rPr>
        <w:t>)(</w:t>
      </w:r>
      <w:proofErr w:type="gramEnd"/>
      <w:r>
        <w:rPr>
          <w:rFonts w:ascii="Verdana" w:eastAsia="Verdana" w:hAnsi="Verdana" w:cs="Verdana"/>
          <w:color w:val="333333"/>
          <w:sz w:val="16"/>
          <w:szCs w:val="16"/>
        </w:rPr>
        <w:t xml:space="preserve">26), (c)(27), and (c)(28) of this section that do not meet the constraints in </w:t>
      </w:r>
      <w:hyperlink r:id="rId57" w:anchor="e">
        <w:r>
          <w:rPr>
            <w:rFonts w:ascii="Verdana" w:eastAsia="Verdana" w:hAnsi="Verdana" w:cs="Verdana"/>
            <w:color w:val="0068AC"/>
            <w:sz w:val="16"/>
            <w:szCs w:val="16"/>
          </w:rPr>
          <w:t>paragraph (e)</w:t>
        </w:r>
      </w:hyperlink>
      <w:r>
        <w:rPr>
          <w:rFonts w:ascii="Verdana" w:eastAsia="Verdana" w:hAnsi="Verdana" w:cs="Verdana"/>
          <w:color w:val="333333"/>
          <w:sz w:val="16"/>
          <w:szCs w:val="16"/>
        </w:rPr>
        <w:t xml:space="preserve"> of this section.</w:t>
      </w:r>
    </w:p>
    <w:sectPr w:rsidR="00BE32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01740"/>
    <w:multiLevelType w:val="multilevel"/>
    <w:tmpl w:val="4670CB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1A4CB88F"/>
    <w:rsid w:val="003D137F"/>
    <w:rsid w:val="00AE6552"/>
    <w:rsid w:val="00BE32F8"/>
    <w:rsid w:val="00F468D7"/>
    <w:rsid w:val="09B711D2"/>
    <w:rsid w:val="1402C017"/>
    <w:rsid w:val="1A4CB88F"/>
    <w:rsid w:val="2618971B"/>
    <w:rsid w:val="3F2C53F8"/>
    <w:rsid w:val="4E8644B5"/>
    <w:rsid w:val="5543E2BF"/>
    <w:rsid w:val="586798B7"/>
    <w:rsid w:val="5892843C"/>
    <w:rsid w:val="5DB26D2E"/>
    <w:rsid w:val="5E88EAF2"/>
    <w:rsid w:val="62273B5C"/>
    <w:rsid w:val="6F5887E6"/>
    <w:rsid w:val="6FEB8CB0"/>
    <w:rsid w:val="7373B8E4"/>
    <w:rsid w:val="751E45FC"/>
    <w:rsid w:val="7A8EEA7C"/>
    <w:rsid w:val="7AAA0F77"/>
    <w:rsid w:val="7C0613B9"/>
    <w:rsid w:val="7CEB9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line="276" w:lineRule="auto"/>
      <w:outlineLvl w:val="1"/>
    </w:pPr>
    <w:rPr>
      <w:b/>
      <w:color w:val="000000"/>
      <w:sz w:val="36"/>
      <w:szCs w:val="36"/>
    </w:rPr>
  </w:style>
  <w:style w:type="paragraph" w:styleId="Heading3">
    <w:name w:val="heading 3"/>
    <w:basedOn w:val="Normal"/>
    <w:next w:val="Normal"/>
    <w:pPr>
      <w:keepNext/>
      <w:keepLines/>
      <w:spacing w:before="280" w:after="80" w:line="276" w:lineRule="auto"/>
      <w:outlineLvl w:val="2"/>
    </w:pPr>
    <w:rPr>
      <w:b/>
      <w:color w:val="000000"/>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paragraph" w:customStyle="1" w:styleId="heading20">
    <w:name w:val="heading 20"/>
    <w:basedOn w:val="Normal0"/>
    <w:next w:val="Normal0"/>
    <w:link w:val="Heading2Char"/>
    <w:rsid w:val="00076A3C"/>
    <w:pPr>
      <w:keepNext/>
      <w:keepLines/>
      <w:spacing w:before="360" w:after="80" w:line="276" w:lineRule="auto"/>
      <w:contextualSpacing/>
      <w:outlineLvl w:val="1"/>
    </w:pPr>
    <w:rPr>
      <w:b/>
      <w:color w:val="000000"/>
      <w:sz w:val="36"/>
      <w:szCs w:val="36"/>
    </w:rPr>
  </w:style>
  <w:style w:type="paragraph" w:customStyle="1" w:styleId="heading30">
    <w:name w:val="heading 30"/>
    <w:basedOn w:val="Normal0"/>
    <w:next w:val="Normal0"/>
    <w:link w:val="Heading3Char"/>
    <w:rsid w:val="00076A3C"/>
    <w:pPr>
      <w:keepNext/>
      <w:keepLines/>
      <w:spacing w:before="280" w:after="80" w:line="276" w:lineRule="auto"/>
      <w:contextualSpacing/>
      <w:outlineLvl w:val="2"/>
    </w:pPr>
    <w:rPr>
      <w:b/>
      <w:color w:val="000000"/>
      <w:sz w:val="28"/>
      <w:szCs w:val="28"/>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0"/>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0"/>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0"/>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0"/>
    <w:rsid w:val="00076A3C"/>
    <w:rPr>
      <w:rFonts w:ascii="Calibri" w:eastAsia="Calibri" w:hAnsi="Calibri" w:cs="Calibri"/>
      <w:b/>
      <w:color w:val="000000"/>
      <w:sz w:val="28"/>
      <w:szCs w:val="28"/>
    </w:rPr>
  </w:style>
  <w:style w:type="paragraph" w:customStyle="1" w:styleId="lucida9">
    <w:name w:val="lucida9"/>
    <w:basedOn w:val="Normal0"/>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line="276" w:lineRule="auto"/>
      <w:outlineLvl w:val="1"/>
    </w:pPr>
    <w:rPr>
      <w:b/>
      <w:color w:val="000000"/>
      <w:sz w:val="36"/>
      <w:szCs w:val="36"/>
    </w:rPr>
  </w:style>
  <w:style w:type="paragraph" w:styleId="Heading3">
    <w:name w:val="heading 3"/>
    <w:basedOn w:val="Normal"/>
    <w:next w:val="Normal"/>
    <w:pPr>
      <w:keepNext/>
      <w:keepLines/>
      <w:spacing w:before="280" w:after="80" w:line="276" w:lineRule="auto"/>
      <w:outlineLvl w:val="2"/>
    </w:pPr>
    <w:rPr>
      <w:b/>
      <w:color w:val="000000"/>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paragraph" w:customStyle="1" w:styleId="heading20">
    <w:name w:val="heading 20"/>
    <w:basedOn w:val="Normal0"/>
    <w:next w:val="Normal0"/>
    <w:link w:val="Heading2Char"/>
    <w:rsid w:val="00076A3C"/>
    <w:pPr>
      <w:keepNext/>
      <w:keepLines/>
      <w:spacing w:before="360" w:after="80" w:line="276" w:lineRule="auto"/>
      <w:contextualSpacing/>
      <w:outlineLvl w:val="1"/>
    </w:pPr>
    <w:rPr>
      <w:b/>
      <w:color w:val="000000"/>
      <w:sz w:val="36"/>
      <w:szCs w:val="36"/>
    </w:rPr>
  </w:style>
  <w:style w:type="paragraph" w:customStyle="1" w:styleId="heading30">
    <w:name w:val="heading 30"/>
    <w:basedOn w:val="Normal0"/>
    <w:next w:val="Normal0"/>
    <w:link w:val="Heading3Char"/>
    <w:rsid w:val="00076A3C"/>
    <w:pPr>
      <w:keepNext/>
      <w:keepLines/>
      <w:spacing w:before="280" w:after="80" w:line="276" w:lineRule="auto"/>
      <w:contextualSpacing/>
      <w:outlineLvl w:val="2"/>
    </w:pPr>
    <w:rPr>
      <w:b/>
      <w:color w:val="000000"/>
      <w:sz w:val="28"/>
      <w:szCs w:val="28"/>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0"/>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0"/>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0"/>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0"/>
    <w:rsid w:val="00076A3C"/>
    <w:rPr>
      <w:rFonts w:ascii="Calibri" w:eastAsia="Calibri" w:hAnsi="Calibri" w:cs="Calibri"/>
      <w:b/>
      <w:color w:val="000000"/>
      <w:sz w:val="28"/>
      <w:szCs w:val="28"/>
    </w:rPr>
  </w:style>
  <w:style w:type="paragraph" w:customStyle="1" w:styleId="lucida9">
    <w:name w:val="lucida9"/>
    <w:basedOn w:val="Normal0"/>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fema.gov/possible-consequences-not-following-national-environmental-policy-act-process" TargetMode="External"/><Relationship Id="rId18" Type="http://schemas.openxmlformats.org/officeDocument/2006/relationships/hyperlink" Target="http://www.dot.state.ak.us/stwddes/desenviron/assets/pdf/manual/ch03.pdf" TargetMode="External"/><Relationship Id="rId26" Type="http://schemas.openxmlformats.org/officeDocument/2006/relationships/hyperlink" Target="https://www.law.cornell.edu/cfr/text/23/771.117" TargetMode="External"/><Relationship Id="rId39" Type="http://schemas.openxmlformats.org/officeDocument/2006/relationships/hyperlink" Target="https://www.law.cornell.edu/cfr/text/23/771.117" TargetMode="External"/><Relationship Id="rId21" Type="http://schemas.openxmlformats.org/officeDocument/2006/relationships/hyperlink" Target="http://www.dot.state.ak.us/stwddes/desenviron/resources/docprep.shtml" TargetMode="External"/><Relationship Id="rId34" Type="http://schemas.openxmlformats.org/officeDocument/2006/relationships/hyperlink" Target="https://www.law.cornell.edu/uscode/text/23/125" TargetMode="External"/><Relationship Id="rId42" Type="http://schemas.openxmlformats.org/officeDocument/2006/relationships/hyperlink" Target="https://www.law.cornell.edu/cfr/text/23/771.117" TargetMode="External"/><Relationship Id="rId47" Type="http://schemas.openxmlformats.org/officeDocument/2006/relationships/hyperlink" Target="https://www.law.cornell.edu/cfr/text/23/771.117" TargetMode="External"/><Relationship Id="rId50" Type="http://schemas.openxmlformats.org/officeDocument/2006/relationships/hyperlink" Target="https://www.law.cornell.edu/cfr/text/23/771.117" TargetMode="External"/><Relationship Id="rId55" Type="http://schemas.openxmlformats.org/officeDocument/2006/relationships/hyperlink" Target="https://www.law.cornell.edu/cfr/text/23/771.117" TargetMode="External"/><Relationship Id="rId7" Type="http://schemas.openxmlformats.org/officeDocument/2006/relationships/hyperlink" Target="https://www.environment.fhwa.dot.gov/nepa/timeliness_of_nepa.aspx" TargetMode="External"/><Relationship Id="rId12" Type="http://schemas.openxmlformats.org/officeDocument/2006/relationships/hyperlink" Target="https://www.fhwa.dot.gov/akdiv/" TargetMode="External"/><Relationship Id="rId17" Type="http://schemas.openxmlformats.org/officeDocument/2006/relationships/hyperlink" Target="https://ceq.doe.gov/docs/ceq-regulations-and-guidance/NEPA_CE_Guidance_Nov232010.pdf" TargetMode="External"/><Relationship Id="rId25" Type="http://schemas.openxmlformats.org/officeDocument/2006/relationships/hyperlink" Target="https://www.law.cornell.edu/cfr/text/40/1508.4" TargetMode="External"/><Relationship Id="rId33" Type="http://schemas.openxmlformats.org/officeDocument/2006/relationships/hyperlink" Target="https://www.law.cornell.edu/uscode/text/42/5121" TargetMode="External"/><Relationship Id="rId38" Type="http://schemas.openxmlformats.org/officeDocument/2006/relationships/hyperlink" Target="https://www.law.cornell.edu/uscode/text/23/101" TargetMode="External"/><Relationship Id="rId46" Type="http://schemas.openxmlformats.org/officeDocument/2006/relationships/hyperlink" Target="https://www.law.cornell.edu/cfr/text/23/771.11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vironment.fhwa.dot.gov/nepa/sec1318report.pdf" TargetMode="External"/><Relationship Id="rId20" Type="http://schemas.openxmlformats.org/officeDocument/2006/relationships/hyperlink" Target="http://www.dot.state.ak.us/stwddes/desenviron/resources/nepa.shtml" TargetMode="External"/><Relationship Id="rId29" Type="http://schemas.openxmlformats.org/officeDocument/2006/relationships/hyperlink" Target="https://www.law.cornell.edu/uscode/text/23/107" TargetMode="External"/><Relationship Id="rId41" Type="http://schemas.openxmlformats.org/officeDocument/2006/relationships/hyperlink" Target="https://www.law.cornell.edu/uscode/text/33/1341" TargetMode="External"/><Relationship Id="rId54" Type="http://schemas.openxmlformats.org/officeDocument/2006/relationships/hyperlink" Target="https://www.law.cornell.edu/cfr/text/23/771.1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law.cornell.edu/cfr/text/23/771.117" TargetMode="External"/><Relationship Id="rId32" Type="http://schemas.openxmlformats.org/officeDocument/2006/relationships/hyperlink" Target="https://www.law.cornell.edu/cfr/text/23/771.117" TargetMode="External"/><Relationship Id="rId37" Type="http://schemas.openxmlformats.org/officeDocument/2006/relationships/hyperlink" Target="https://www.law.cornell.edu/cfr/text/23/771.117" TargetMode="External"/><Relationship Id="rId40" Type="http://schemas.openxmlformats.org/officeDocument/2006/relationships/hyperlink" Target="https://www.law.cornell.edu/topn/clean_water_act" TargetMode="External"/><Relationship Id="rId45" Type="http://schemas.openxmlformats.org/officeDocument/2006/relationships/hyperlink" Target="https://www.law.cornell.edu/cfr/text/23/771.117" TargetMode="External"/><Relationship Id="rId53" Type="http://schemas.openxmlformats.org/officeDocument/2006/relationships/hyperlink" Target="https://www.law.cornell.edu/cfr/text/23/771.117"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Bx973AEe0k" TargetMode="External"/><Relationship Id="rId23" Type="http://schemas.openxmlformats.org/officeDocument/2006/relationships/hyperlink" Target="https://www.law.cornell.edu/cfr/text/23/771.117" TargetMode="External"/><Relationship Id="rId28" Type="http://schemas.openxmlformats.org/officeDocument/2006/relationships/hyperlink" Target="https://www.law.cornell.edu/uscode/text/23/402" TargetMode="External"/><Relationship Id="rId36" Type="http://schemas.openxmlformats.org/officeDocument/2006/relationships/hyperlink" Target="https://www.law.cornell.edu/cfr/text/23/771.117" TargetMode="External"/><Relationship Id="rId49" Type="http://schemas.openxmlformats.org/officeDocument/2006/relationships/hyperlink" Target="https://www.law.cornell.edu/cfr/text/40/1508.4" TargetMode="External"/><Relationship Id="rId57" Type="http://schemas.openxmlformats.org/officeDocument/2006/relationships/hyperlink" Target="https://www.law.cornell.edu/cfr/text/23/771.117" TargetMode="External"/><Relationship Id="rId10" Type="http://schemas.openxmlformats.org/officeDocument/2006/relationships/hyperlink" Target="mailto:douglas.kolwaite@alaska.gov" TargetMode="External"/><Relationship Id="rId19" Type="http://schemas.openxmlformats.org/officeDocument/2006/relationships/hyperlink" Target="http://www.dot.state.ak.us/stwddes/desenviron/index.shtml" TargetMode="External"/><Relationship Id="rId31" Type="http://schemas.openxmlformats.org/officeDocument/2006/relationships/hyperlink" Target="https://www.law.cornell.edu/cfr/text/23/771.117" TargetMode="External"/><Relationship Id="rId44" Type="http://schemas.openxmlformats.org/officeDocument/2006/relationships/hyperlink" Target="https://www.law.cornell.edu/cfr/text/23/771.117" TargetMode="External"/><Relationship Id="rId52" Type="http://schemas.openxmlformats.org/officeDocument/2006/relationships/hyperlink" Target="https://www.law.cornell.edu/cfr/text/23/771.117" TargetMode="External"/><Relationship Id="rId4" Type="http://schemas.microsoft.com/office/2007/relationships/stylesWithEffects" Target="stylesWithEffects.xml"/><Relationship Id="rId9" Type="http://schemas.openxmlformats.org/officeDocument/2006/relationships/hyperlink" Target="http://www.dot.state.ak.us/stwddes/desenviron/assets/pdf/manual/ch03.pdf" TargetMode="External"/><Relationship Id="rId14" Type="http://schemas.openxmlformats.org/officeDocument/2006/relationships/hyperlink" Target="https://www.environment.fhwa.dot.gov/nepa/classes_of_action.aspx" TargetMode="External"/><Relationship Id="rId22" Type="http://schemas.openxmlformats.org/officeDocument/2006/relationships/hyperlink" Target="https://www.law.cornell.edu/cfr/text/40/1508.4" TargetMode="External"/><Relationship Id="rId27" Type="http://schemas.openxmlformats.org/officeDocument/2006/relationships/hyperlink" Target="https://www.law.cornell.edu/cfr/text/23/771.117" TargetMode="External"/><Relationship Id="rId30" Type="http://schemas.openxmlformats.org/officeDocument/2006/relationships/hyperlink" Target="https://www.law.cornell.edu/uscode/text/23/317" TargetMode="External"/><Relationship Id="rId35" Type="http://schemas.openxmlformats.org/officeDocument/2006/relationships/hyperlink" Target="https://www.law.cornell.edu/uscode/text/23/156" TargetMode="External"/><Relationship Id="rId43" Type="http://schemas.openxmlformats.org/officeDocument/2006/relationships/hyperlink" Target="https://www.law.cornell.edu/cfr/text/23/771.117" TargetMode="External"/><Relationship Id="rId48" Type="http://schemas.openxmlformats.org/officeDocument/2006/relationships/hyperlink" Target="https://www.law.cornell.edu/cfr/text/23/771.117" TargetMode="External"/><Relationship Id="rId56" Type="http://schemas.openxmlformats.org/officeDocument/2006/relationships/hyperlink" Target="https://www.law.cornell.edu/cfr/text/23/771.117" TargetMode="External"/><Relationship Id="rId8" Type="http://schemas.openxmlformats.org/officeDocument/2006/relationships/hyperlink" Target="http://www.dot.state.ak.us/stwddes/desenviron/resources/docprep.shtml" TargetMode="External"/><Relationship Id="rId51" Type="http://schemas.openxmlformats.org/officeDocument/2006/relationships/hyperlink" Target="https://www.law.cornell.edu/cfr/text/23/771.11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c8R5zT9L7ouR8Kh6xYLgWU+yA==">AMUW2mVTz+RAgcFOSMTQIsHX8/LwdRe1gnbdavwO8H2BcbHS+BWViJmsNdaRoJXLr3+6XiqPiuZsv2RGpEovUdikm9B6dXp4yUODMS9cE0d8J7HMZ/FKcmwiMaX5rIoWBbZSpwELtUH7ISldn1nl1AVFltoh+ZLW8HmEprqnJTv/gkzsysG09lBCt2r+UVUPJCy2RTfN5j3pkniL/beIo4xxccA04cRq9g==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Fairbanks North Star Borough</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Bullock</dc:creator>
  <cp:lastModifiedBy>Grant Wright</cp:lastModifiedBy>
  <cp:revision>2</cp:revision>
  <dcterms:created xsi:type="dcterms:W3CDTF">2020-02-06T20:51:00Z</dcterms:created>
  <dcterms:modified xsi:type="dcterms:W3CDTF">2020-02-06T20:51:00Z</dcterms:modified>
</cp:coreProperties>
</file>